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0DEAF6" w14:textId="77777777" w:rsidR="00477F4D" w:rsidRPr="00E402AD" w:rsidRDefault="00477F4D" w:rsidP="00134594">
      <w:pPr>
        <w:spacing w:after="0" w:line="240" w:lineRule="auto"/>
        <w:jc w:val="center"/>
        <w:rPr>
          <w:rFonts w:eastAsia="Arial Unicode MS"/>
          <w:b/>
          <w:sz w:val="28"/>
          <w:szCs w:val="28"/>
          <w:u w:val="single"/>
        </w:rPr>
      </w:pPr>
    </w:p>
    <w:p w14:paraId="49F1D8A8" w14:textId="6A4E0385" w:rsidR="008A6408" w:rsidRPr="00E402AD" w:rsidRDefault="006E786C" w:rsidP="00134594">
      <w:pPr>
        <w:spacing w:after="0" w:line="240" w:lineRule="auto"/>
        <w:jc w:val="center"/>
        <w:rPr>
          <w:rFonts w:eastAsia="Arial Unicode MS"/>
          <w:b/>
          <w:sz w:val="28"/>
          <w:szCs w:val="28"/>
          <w:u w:val="single"/>
        </w:rPr>
      </w:pPr>
      <w:r w:rsidRPr="00E402AD">
        <w:rPr>
          <w:rFonts w:eastAsia="Arial Unicode MS"/>
          <w:b/>
          <w:sz w:val="28"/>
          <w:szCs w:val="28"/>
          <w:u w:val="single"/>
        </w:rPr>
        <w:t>ESTUDO TÉCNICO PRELIMINAR (ETP)</w:t>
      </w:r>
      <w:r w:rsidR="008A6408" w:rsidRPr="00E402AD">
        <w:rPr>
          <w:rFonts w:eastAsia="Arial Unicode MS"/>
          <w:b/>
          <w:sz w:val="28"/>
          <w:szCs w:val="28"/>
          <w:u w:val="single"/>
        </w:rPr>
        <w:t xml:space="preserve"> </w:t>
      </w:r>
    </w:p>
    <w:p w14:paraId="22FFD23A" w14:textId="77777777" w:rsidR="00477F4D" w:rsidRPr="00E402AD" w:rsidRDefault="00477F4D" w:rsidP="00134594">
      <w:pPr>
        <w:spacing w:after="0" w:line="240" w:lineRule="auto"/>
        <w:jc w:val="center"/>
        <w:rPr>
          <w:rFonts w:eastAsia="Arial Unicode MS"/>
          <w:b/>
          <w:sz w:val="28"/>
          <w:szCs w:val="28"/>
          <w:u w:val="single"/>
        </w:rPr>
      </w:pPr>
    </w:p>
    <w:p w14:paraId="17B2D112" w14:textId="46A8848C" w:rsidR="006E786C" w:rsidRPr="00134594" w:rsidRDefault="006E786C" w:rsidP="00134594">
      <w:pPr>
        <w:spacing w:after="0" w:line="240" w:lineRule="auto"/>
        <w:rPr>
          <w:rFonts w:eastAsia="Arial Unicode MS"/>
          <w:b/>
          <w:sz w:val="20"/>
          <w:u w:val="single"/>
        </w:rPr>
      </w:pPr>
      <w:r w:rsidRPr="00134594">
        <w:rPr>
          <w:rFonts w:eastAsia="Arial Unicode MS"/>
          <w:b/>
          <w:sz w:val="20"/>
        </w:rPr>
        <w:t>1</w:t>
      </w:r>
      <w:r w:rsidR="007805B9" w:rsidRPr="00134594">
        <w:rPr>
          <w:rFonts w:eastAsia="Arial Unicode MS"/>
          <w:b/>
          <w:sz w:val="20"/>
        </w:rPr>
        <w:t>.</w:t>
      </w:r>
      <w:r w:rsidRPr="00134594">
        <w:rPr>
          <w:rFonts w:eastAsia="Arial Unicode MS"/>
          <w:b/>
          <w:sz w:val="20"/>
        </w:rPr>
        <w:t xml:space="preserve"> INFORMAÇÕES BÁSICAS:</w:t>
      </w:r>
    </w:p>
    <w:p w14:paraId="420B5AA8" w14:textId="2F43A88C" w:rsidR="006E786C" w:rsidRPr="00134594" w:rsidRDefault="006E786C" w:rsidP="00134594">
      <w:pPr>
        <w:spacing w:after="0" w:line="240" w:lineRule="auto"/>
        <w:ind w:firstLine="709"/>
        <w:jc w:val="both"/>
        <w:rPr>
          <w:rFonts w:eastAsia="Arial Unicode MS"/>
          <w:sz w:val="20"/>
        </w:rPr>
      </w:pPr>
      <w:r w:rsidRPr="00134594">
        <w:rPr>
          <w:rFonts w:eastAsia="Arial Unicode MS"/>
          <w:b/>
          <w:bCs/>
          <w:sz w:val="20"/>
        </w:rPr>
        <w:t>1.1</w:t>
      </w:r>
      <w:r w:rsidR="007805B9" w:rsidRPr="00134594">
        <w:rPr>
          <w:rFonts w:eastAsia="Arial Unicode MS"/>
          <w:b/>
          <w:bCs/>
          <w:sz w:val="20"/>
        </w:rPr>
        <w:t>.</w:t>
      </w:r>
      <w:r w:rsidRPr="00134594">
        <w:rPr>
          <w:rFonts w:eastAsia="Arial Unicode MS"/>
          <w:b/>
          <w:bCs/>
          <w:sz w:val="20"/>
        </w:rPr>
        <w:t xml:space="preserve"> Processo Administrativo: </w:t>
      </w:r>
      <w:r w:rsidR="00A33A31">
        <w:rPr>
          <w:rFonts w:eastAsia="Arial Unicode MS"/>
          <w:sz w:val="20"/>
        </w:rPr>
        <w:t>2.755</w:t>
      </w:r>
      <w:r w:rsidR="00E069BF" w:rsidRPr="00134594">
        <w:rPr>
          <w:rFonts w:eastAsia="Arial Unicode MS"/>
          <w:sz w:val="20"/>
        </w:rPr>
        <w:t>/202</w:t>
      </w:r>
      <w:r w:rsidR="008F742D" w:rsidRPr="00134594">
        <w:rPr>
          <w:rFonts w:eastAsia="Arial Unicode MS"/>
          <w:sz w:val="20"/>
        </w:rPr>
        <w:t>6</w:t>
      </w:r>
      <w:r w:rsidRPr="00134594">
        <w:rPr>
          <w:rFonts w:eastAsia="Arial Unicode MS"/>
          <w:sz w:val="20"/>
        </w:rPr>
        <w:t>.</w:t>
      </w:r>
    </w:p>
    <w:p w14:paraId="48A1C4EF" w14:textId="77777777" w:rsidR="006E786C" w:rsidRPr="00134594" w:rsidRDefault="006E786C" w:rsidP="00134594">
      <w:pPr>
        <w:spacing w:after="0" w:line="240" w:lineRule="auto"/>
        <w:ind w:firstLine="709"/>
        <w:jc w:val="both"/>
        <w:rPr>
          <w:rFonts w:eastAsia="Arial Unicode MS"/>
          <w:sz w:val="20"/>
        </w:rPr>
      </w:pPr>
      <w:r w:rsidRPr="00134594">
        <w:rPr>
          <w:rFonts w:eastAsia="Arial Unicode MS"/>
          <w:b/>
          <w:bCs/>
          <w:sz w:val="20"/>
        </w:rPr>
        <w:t>1.2</w:t>
      </w:r>
      <w:r w:rsidR="007805B9" w:rsidRPr="00134594">
        <w:rPr>
          <w:rFonts w:eastAsia="Arial Unicode MS"/>
          <w:b/>
          <w:bCs/>
          <w:sz w:val="20"/>
        </w:rPr>
        <w:t>.</w:t>
      </w:r>
      <w:r w:rsidRPr="00134594">
        <w:rPr>
          <w:rFonts w:eastAsia="Arial Unicode MS"/>
          <w:b/>
          <w:bCs/>
          <w:sz w:val="20"/>
        </w:rPr>
        <w:t xml:space="preserve"> Área Requisitante: </w:t>
      </w:r>
      <w:r w:rsidR="00290E5C" w:rsidRPr="00134594">
        <w:rPr>
          <w:rFonts w:eastAsia="Arial Unicode MS"/>
          <w:sz w:val="20"/>
        </w:rPr>
        <w:t xml:space="preserve">Secretaria </w:t>
      </w:r>
      <w:r w:rsidR="00AA7742" w:rsidRPr="00134594">
        <w:rPr>
          <w:rFonts w:eastAsia="Arial Unicode MS"/>
          <w:sz w:val="20"/>
        </w:rPr>
        <w:t xml:space="preserve">Municipal </w:t>
      </w:r>
      <w:r w:rsidR="00290E5C" w:rsidRPr="00134594">
        <w:rPr>
          <w:rFonts w:eastAsia="Arial Unicode MS"/>
          <w:sz w:val="20"/>
        </w:rPr>
        <w:t>de Administração, Fazenda e Planejamento</w:t>
      </w:r>
      <w:r w:rsidRPr="00134594">
        <w:rPr>
          <w:rFonts w:eastAsia="Arial Unicode MS"/>
          <w:sz w:val="20"/>
        </w:rPr>
        <w:t>.</w:t>
      </w:r>
    </w:p>
    <w:p w14:paraId="010CDFDE" w14:textId="77777777" w:rsidR="006E786C" w:rsidRPr="00134594" w:rsidRDefault="006E786C" w:rsidP="00134594">
      <w:pPr>
        <w:spacing w:after="0" w:line="240" w:lineRule="auto"/>
        <w:jc w:val="both"/>
        <w:rPr>
          <w:rFonts w:eastAsia="Arial Unicode MS"/>
          <w:b/>
          <w:sz w:val="20"/>
        </w:rPr>
      </w:pPr>
    </w:p>
    <w:p w14:paraId="65F4EF5C" w14:textId="77777777" w:rsidR="006E786C" w:rsidRPr="00134594" w:rsidRDefault="006E786C" w:rsidP="00134594">
      <w:pPr>
        <w:spacing w:after="0" w:line="240" w:lineRule="auto"/>
        <w:jc w:val="both"/>
        <w:rPr>
          <w:rFonts w:eastAsia="Arial Unicode MS"/>
          <w:b/>
          <w:sz w:val="20"/>
        </w:rPr>
      </w:pPr>
      <w:r w:rsidRPr="00134594">
        <w:rPr>
          <w:rFonts w:eastAsia="Arial Unicode MS"/>
          <w:b/>
          <w:sz w:val="20"/>
        </w:rPr>
        <w:t>2</w:t>
      </w:r>
      <w:r w:rsidR="007805B9" w:rsidRPr="00134594">
        <w:rPr>
          <w:rFonts w:eastAsia="Arial Unicode MS"/>
          <w:b/>
          <w:sz w:val="20"/>
        </w:rPr>
        <w:t>.</w:t>
      </w:r>
      <w:r w:rsidRPr="00134594">
        <w:rPr>
          <w:rFonts w:eastAsia="Arial Unicode MS"/>
          <w:b/>
          <w:sz w:val="20"/>
        </w:rPr>
        <w:t xml:space="preserve"> DESCRIÇÃO DA NECESSIDADE: </w:t>
      </w:r>
    </w:p>
    <w:p w14:paraId="34376377" w14:textId="00179862" w:rsidR="006046ED" w:rsidRPr="006046ED" w:rsidRDefault="006046ED" w:rsidP="006046ED">
      <w:pPr>
        <w:spacing w:after="0" w:line="240" w:lineRule="auto"/>
        <w:jc w:val="both"/>
        <w:rPr>
          <w:rFonts w:eastAsia="Arial Unicode MS"/>
          <w:sz w:val="20"/>
        </w:rPr>
      </w:pPr>
      <w:r w:rsidRPr="006046ED">
        <w:rPr>
          <w:rFonts w:eastAsia="Arial Unicode MS"/>
          <w:sz w:val="20"/>
        </w:rPr>
        <w:t xml:space="preserve">2.1. O presente Estudo Técnico Preliminar tem por finalidade demonstrar a necessidade de adequação de ambientes específicos da Unidade Básica de Saúde Central do Município de Paverama, considerando as alterações ocorridas na utilização da edificação ao longo dos anos, a atual organização dos serviços nela desenvolvidos e a necessidade de manter sua estrutura física compatível com as condições requeridas para o atendimento à população. </w:t>
      </w:r>
    </w:p>
    <w:p w14:paraId="4BEF9356" w14:textId="4D4984C2" w:rsidR="006046ED" w:rsidRPr="006046ED" w:rsidRDefault="006046ED" w:rsidP="00E402AD">
      <w:pPr>
        <w:spacing w:after="0" w:line="240" w:lineRule="auto"/>
        <w:jc w:val="both"/>
        <w:rPr>
          <w:rFonts w:eastAsia="Arial Unicode MS"/>
          <w:sz w:val="20"/>
        </w:rPr>
      </w:pPr>
      <w:r w:rsidRPr="006046ED">
        <w:rPr>
          <w:rFonts w:eastAsia="Arial Unicode MS"/>
          <w:sz w:val="20"/>
        </w:rPr>
        <w:t xml:space="preserve">2.2. A necessidade encontra fundamento na própria organização constitucional e legal da política pública de saúde. A Constituição Federal de 1988 estabelece a saúde como direito de todos e dever do Estado, assegurando acesso universal e igualitário às ações e serviços destinados à sua promoção, proteção e recuperação, qualificando-os como de relevância pública e organizando o Sistema Único de Saúde em rede regionalizada e hierarquizada, orientada, entre outras diretrizes, pelo atendimento integral. Nesse contexto, compete ao Município manter estruturas físicas capazes de dar suporte adequado aos serviços que integram sua rede assistencial, compatibilizando os espaços com a evolução das necessidades dos usuários e dos processos de trabalho das equipes. </w:t>
      </w:r>
    </w:p>
    <w:p w14:paraId="2506A3E6" w14:textId="77777777" w:rsidR="00E402AD" w:rsidRDefault="006046ED" w:rsidP="006046ED">
      <w:pPr>
        <w:spacing w:after="0" w:line="240" w:lineRule="auto"/>
        <w:jc w:val="both"/>
        <w:rPr>
          <w:rFonts w:eastAsia="Arial Unicode MS"/>
          <w:sz w:val="20"/>
        </w:rPr>
      </w:pPr>
      <w:r w:rsidRPr="006046ED">
        <w:rPr>
          <w:rFonts w:eastAsia="Arial Unicode MS"/>
          <w:sz w:val="20"/>
        </w:rPr>
        <w:t xml:space="preserve">2.3. A Unidade Básica de Saúde Central passou por alterações relevantes em sua utilização. Entre os anos de 2014 e 2016, sua estrutura física foi ampliada para possibilitar a incorporação de novos serviços e especialidades, incluindo psicologia, fonoaudiologia, Estratégia Saúde da Família, pediatria, ginecologia e vigilância de endemias. </w:t>
      </w:r>
    </w:p>
    <w:p w14:paraId="7343D257" w14:textId="1C53033D" w:rsidR="006046ED" w:rsidRPr="006046ED" w:rsidRDefault="00E402AD" w:rsidP="006046ED">
      <w:pPr>
        <w:spacing w:after="0" w:line="240" w:lineRule="auto"/>
        <w:jc w:val="both"/>
        <w:rPr>
          <w:rFonts w:eastAsia="Arial Unicode MS"/>
          <w:sz w:val="20"/>
        </w:rPr>
      </w:pPr>
      <w:r>
        <w:rPr>
          <w:rFonts w:eastAsia="Arial Unicode MS"/>
          <w:sz w:val="20"/>
        </w:rPr>
        <w:tab/>
        <w:t xml:space="preserve">2.3.1. </w:t>
      </w:r>
      <w:r w:rsidR="006046ED" w:rsidRPr="006046ED">
        <w:rPr>
          <w:rFonts w:eastAsia="Arial Unicode MS"/>
          <w:sz w:val="20"/>
        </w:rPr>
        <w:t>Posteriormente, com a implantação das Unidades Básicas de Saúde das localidades da Fazenda São José e Morro Bonito, houve redistribuição territorial de parte dos atendimentos, modificando novamente a dinâmica da Unidade Central, que passou a concentrar diferentes atividades ambulatoriais, especializadas e multidisciplinares. Essas alterações fizeram com que determinados ambientes passassem a ser utilizados de maneira diversa daquela existente quando de sua concepção ou de ampliações anteriores.</w:t>
      </w:r>
    </w:p>
    <w:p w14:paraId="0BE93743" w14:textId="77777777" w:rsidR="006046ED" w:rsidRPr="006046ED" w:rsidRDefault="006046ED" w:rsidP="006046ED">
      <w:pPr>
        <w:spacing w:after="0" w:line="240" w:lineRule="auto"/>
        <w:jc w:val="both"/>
        <w:rPr>
          <w:rFonts w:eastAsia="Arial Unicode MS"/>
          <w:sz w:val="20"/>
        </w:rPr>
      </w:pPr>
      <w:r w:rsidRPr="006046ED">
        <w:rPr>
          <w:rFonts w:eastAsia="Arial Unicode MS"/>
          <w:sz w:val="20"/>
        </w:rPr>
        <w:t>2.4. A principal necessidade atualmente identificada situa-se na recepção e área de espera, por constituírem o ponto de ingresso e de organização dos usuários que procuram a Unidade Central. A configuração atual apresenta limitação espacial diante da dinâmica de atendimento verificada, especialmente nos momentos de maior concentração de pessoas, dificultando a acomodação dos usuários, sua circulação e a organização dos fluxos de chegada e encaminhamento. A adequação desse espaço relaciona-se diretamente à função de acolhimento atribuída à Atenção Primária, sendo pertinente que a estrutura destinada ao primeiro contato com o serviço ofereça condições mais apropriadas para recepção, orientação e espera da população.</w:t>
      </w:r>
    </w:p>
    <w:p w14:paraId="0CF9CF4C" w14:textId="34B6F1B6" w:rsidR="006046ED" w:rsidRPr="006046ED" w:rsidRDefault="006046ED" w:rsidP="006046ED">
      <w:pPr>
        <w:spacing w:after="0" w:line="240" w:lineRule="auto"/>
        <w:jc w:val="both"/>
        <w:rPr>
          <w:rFonts w:eastAsia="Arial Unicode MS"/>
          <w:sz w:val="20"/>
        </w:rPr>
      </w:pPr>
      <w:r w:rsidRPr="006046ED">
        <w:rPr>
          <w:rFonts w:eastAsia="Arial Unicode MS"/>
          <w:sz w:val="20"/>
        </w:rPr>
        <w:lastRenderedPageBreak/>
        <w:t xml:space="preserve">2.5. Os sanitários localizados na parte frontal da unidade e o sanitário situado na região intermediária da edificação apresentam necessidade distinta. Nesses ambientes, a intervenção decorre da necessidade de melhorar suas condições de utilização, acessibilidade, conservação e higiene, inclusive diante do uso frequente por usuários com diferentes faixas etárias e condições de mobilidade. </w:t>
      </w:r>
    </w:p>
    <w:p w14:paraId="0088EF07" w14:textId="77777777" w:rsidR="001F0C44" w:rsidRPr="001F0C44" w:rsidRDefault="001F0C44" w:rsidP="001F0C44">
      <w:pPr>
        <w:spacing w:after="0" w:line="240" w:lineRule="auto"/>
        <w:jc w:val="both"/>
        <w:rPr>
          <w:rFonts w:eastAsia="Arial Unicode MS"/>
          <w:sz w:val="20"/>
        </w:rPr>
      </w:pPr>
      <w:r w:rsidRPr="001F0C44">
        <w:rPr>
          <w:rFonts w:eastAsia="Arial Unicode MS"/>
          <w:sz w:val="20"/>
        </w:rPr>
        <w:t>2.6. No consultório odontológico, a intervenção decorre da necessidade de melhorar a organização e a funcionalidade do ambiente, especialmente diante da incorporação dos novos equipamentos odontológicos cujos preços foram registrados por meio do Pregão Eletrônico nº 012/2026. Considerando que a maior parte desses equipamentos possui caráter móvel, a adequação pretendida está voltada principalmente à melhor disposição dos elementos existentes e à compatibilização do espaço com a nova estrutura de atendimento.</w:t>
      </w:r>
    </w:p>
    <w:p w14:paraId="20469BF0" w14:textId="17A1215C" w:rsidR="001F0C44" w:rsidRPr="001F0C44" w:rsidRDefault="001F0C44" w:rsidP="001F0C44">
      <w:pPr>
        <w:spacing w:after="0" w:line="240" w:lineRule="auto"/>
        <w:jc w:val="both"/>
        <w:rPr>
          <w:rFonts w:eastAsia="Arial Unicode MS"/>
          <w:sz w:val="20"/>
        </w:rPr>
      </w:pPr>
      <w:r>
        <w:rPr>
          <w:rFonts w:eastAsia="Arial Unicode MS"/>
          <w:b/>
          <w:bCs/>
          <w:sz w:val="20"/>
        </w:rPr>
        <w:tab/>
      </w:r>
      <w:r w:rsidRPr="001F0C44">
        <w:rPr>
          <w:rFonts w:eastAsia="Arial Unicode MS"/>
          <w:sz w:val="20"/>
        </w:rPr>
        <w:t>2.6.1. A intervenção permitirá, assim, organizar o consultório de forma mais coerente com os equipamentos a serem incorporados, sem alteração substancial de sua configuração, proporcionando melhores condições para a realização dos atendimentos odontológicos à população.</w:t>
      </w:r>
    </w:p>
    <w:p w14:paraId="16CC0D2C" w14:textId="1D9EA739" w:rsidR="006046ED" w:rsidRPr="001F0C44" w:rsidRDefault="006046ED" w:rsidP="006046ED">
      <w:pPr>
        <w:spacing w:after="0" w:line="240" w:lineRule="auto"/>
        <w:jc w:val="both"/>
        <w:rPr>
          <w:rFonts w:eastAsia="Arial Unicode MS"/>
          <w:sz w:val="20"/>
        </w:rPr>
      </w:pPr>
      <w:r w:rsidRPr="006046ED">
        <w:rPr>
          <w:rFonts w:eastAsia="Arial Unicode MS"/>
          <w:sz w:val="20"/>
        </w:rPr>
        <w:t xml:space="preserve">2.7. </w:t>
      </w:r>
      <w:r w:rsidR="001F0C44" w:rsidRPr="001F0C44">
        <w:rPr>
          <w:rFonts w:eastAsia="Arial Unicode MS"/>
          <w:sz w:val="20"/>
        </w:rPr>
        <w:t>O outro consultório, atualmente utilizado como segunda sala de triagem, destinada a procedimentos iniciais de atendimento, como aferição da pressão arterial e realização de avaliações preliminares que auxiliam no direcionamento dos usuários para o atendimento subsequente, necessita de adequação pontual em seu acesso, mediante substituição da porta existente por porta de correr e recomposição das superfícies afetadas. A intervenção busca tornar o ingresso ao ambiente mais funcional, preservando sua configuração interna e sua atual utilização como apoio à triagem e ao atendimento inicial dos pacientes.</w:t>
      </w:r>
    </w:p>
    <w:p w14:paraId="10A70919" w14:textId="08F8F605" w:rsidR="003D006C" w:rsidRPr="003D006C" w:rsidRDefault="003D006C" w:rsidP="006046ED">
      <w:pPr>
        <w:spacing w:after="0" w:line="240" w:lineRule="auto"/>
        <w:jc w:val="both"/>
        <w:rPr>
          <w:rFonts w:eastAsia="Arial Unicode MS"/>
          <w:sz w:val="20"/>
        </w:rPr>
      </w:pPr>
      <w:r w:rsidRPr="003D006C">
        <w:rPr>
          <w:rFonts w:eastAsia="Arial Unicode MS"/>
          <w:sz w:val="20"/>
        </w:rPr>
        <w:t xml:space="preserve">2.8. Além dessas adequações localizadas, a edificação apresenta necessidade de recuperação e uniformização de superfícies internas e externas, bem como das esquadrias, decorrente do uso continuado, da exposição às intempéries e das diferentes etapas de construção e intervenção pelas quais a Unidade passou. A pintura possui, nesse contexto, finalidade de conservação patrimonial e recuperação da edificação, contribuindo para a proteção das superfícies, melhoria das condições de manutenção e preservação dos elementos construtivos. </w:t>
      </w:r>
    </w:p>
    <w:p w14:paraId="4B29F26D" w14:textId="70949F0F" w:rsidR="006046ED" w:rsidRPr="006046ED" w:rsidRDefault="006046ED" w:rsidP="006046ED">
      <w:pPr>
        <w:spacing w:after="0" w:line="240" w:lineRule="auto"/>
        <w:jc w:val="both"/>
        <w:rPr>
          <w:rFonts w:eastAsia="Arial Unicode MS"/>
          <w:sz w:val="20"/>
        </w:rPr>
      </w:pPr>
      <w:r w:rsidRPr="006046ED">
        <w:rPr>
          <w:rFonts w:eastAsia="Arial Unicode MS"/>
          <w:sz w:val="20"/>
        </w:rPr>
        <w:t>2.9. Diante desse cenário, mostra-se necessária a adoção de medidas destinadas a compatibilizar esses ambientes com a atual realidade de funcionamento da Unidade Básica de Saúde Central, preservando os espaços que permanecem adequados e concentrando as intervenções onde efetivamente se verificam limitações funcionais, de acessibilidade ou de conservação. A necessidade administrativa está, assim, vinculada à manutenção de condições apropriadas para prestação dos serviços públicos de saúde e ao dever de preservar e adequar a infraestrutura municipal à evolução das atividades nela desenvolvidas.</w:t>
      </w:r>
    </w:p>
    <w:p w14:paraId="54771FF0" w14:textId="77777777" w:rsidR="00832DA7" w:rsidRPr="00134594" w:rsidRDefault="00832DA7" w:rsidP="00305B18">
      <w:pPr>
        <w:spacing w:after="0" w:line="240" w:lineRule="auto"/>
        <w:jc w:val="both"/>
        <w:rPr>
          <w:rFonts w:eastAsia="Arial Unicode MS"/>
          <w:sz w:val="20"/>
        </w:rPr>
      </w:pPr>
    </w:p>
    <w:p w14:paraId="0F42A326" w14:textId="77777777" w:rsidR="006E786C" w:rsidRPr="00134594" w:rsidRDefault="006E786C" w:rsidP="00134594">
      <w:pPr>
        <w:spacing w:after="0" w:line="240" w:lineRule="auto"/>
        <w:jc w:val="both"/>
        <w:rPr>
          <w:rFonts w:eastAsia="Arial Unicode MS"/>
          <w:b/>
          <w:sz w:val="20"/>
        </w:rPr>
      </w:pPr>
      <w:r w:rsidRPr="00134594">
        <w:rPr>
          <w:rFonts w:eastAsia="Arial Unicode MS"/>
          <w:b/>
          <w:sz w:val="20"/>
        </w:rPr>
        <w:t>3</w:t>
      </w:r>
      <w:r w:rsidR="007805B9" w:rsidRPr="00134594">
        <w:rPr>
          <w:rFonts w:eastAsia="Arial Unicode MS"/>
          <w:b/>
          <w:sz w:val="20"/>
        </w:rPr>
        <w:t>.</w:t>
      </w:r>
      <w:r w:rsidRPr="00134594">
        <w:rPr>
          <w:rFonts w:eastAsia="Arial Unicode MS"/>
          <w:b/>
          <w:sz w:val="20"/>
        </w:rPr>
        <w:t xml:space="preserve"> DESCRIÇÃO DOS REQUISITOS DA CONTRATAÇÃO:</w:t>
      </w:r>
    </w:p>
    <w:p w14:paraId="45838C37" w14:textId="77777777" w:rsidR="00616884" w:rsidRPr="00616884" w:rsidRDefault="00616884" w:rsidP="00616884">
      <w:pPr>
        <w:spacing w:after="0" w:line="240" w:lineRule="auto"/>
        <w:jc w:val="both"/>
        <w:rPr>
          <w:rFonts w:eastAsia="Arial Unicode MS"/>
          <w:sz w:val="20"/>
        </w:rPr>
      </w:pPr>
      <w:r w:rsidRPr="00616884">
        <w:rPr>
          <w:rFonts w:eastAsia="Arial Unicode MS"/>
          <w:sz w:val="20"/>
        </w:rPr>
        <w:t xml:space="preserve">3.1. A contratação deverá assegurar a prestação integral dos serviços previstos para a Unidade Básica de Saúde Central, em conformidade com o projeto técnico, Memorial Descritivo, planilha orçamentária, cronograma de execução e demais documentos técnicos que integram o processo. A proposta deverá contemplar todos os serviços, materiais, equipamentos, ferramentas, mão de obra </w:t>
      </w:r>
      <w:r w:rsidRPr="00616884">
        <w:rPr>
          <w:rFonts w:eastAsia="Arial Unicode MS"/>
          <w:sz w:val="20"/>
        </w:rPr>
        <w:lastRenderedPageBreak/>
        <w:t>e demais recursos necessários ao atendimento do objeto, observados os quantitativos e as especificações estabelecidos pela Administração.</w:t>
      </w:r>
    </w:p>
    <w:p w14:paraId="62A6F1F2" w14:textId="7723DF89" w:rsidR="00616884" w:rsidRPr="00616884" w:rsidRDefault="00616884" w:rsidP="00616884">
      <w:pPr>
        <w:spacing w:after="0" w:line="240" w:lineRule="auto"/>
        <w:jc w:val="both"/>
        <w:rPr>
          <w:rFonts w:eastAsia="Arial Unicode MS"/>
          <w:sz w:val="20"/>
        </w:rPr>
      </w:pPr>
      <w:r>
        <w:rPr>
          <w:rFonts w:eastAsia="Arial Unicode MS"/>
          <w:sz w:val="20"/>
        </w:rPr>
        <w:tab/>
      </w:r>
      <w:r w:rsidRPr="00616884">
        <w:rPr>
          <w:rFonts w:eastAsia="Arial Unicode MS"/>
          <w:sz w:val="20"/>
        </w:rPr>
        <w:t>3.1.1. Os preços propostos deverão guardar coerência com os quantitativos, especificações e valores constantes do orçamento de referência e respeitar os critérios de aceitabilidade estabelecidos no edital. A estimativa da Administração utilizará prioritariamente referenciais oficiais aplicáveis, especialmente o SINAPI, admitindo-se, para itens sem referência adequada, outras fontes, composições ou cotações devidamente justificadas.</w:t>
      </w:r>
    </w:p>
    <w:p w14:paraId="399CB432" w14:textId="77777777" w:rsidR="00616884" w:rsidRPr="00616884" w:rsidRDefault="00616884" w:rsidP="00616884">
      <w:pPr>
        <w:spacing w:after="0" w:line="240" w:lineRule="auto"/>
        <w:jc w:val="both"/>
        <w:rPr>
          <w:rFonts w:eastAsia="Arial Unicode MS"/>
          <w:sz w:val="20"/>
        </w:rPr>
      </w:pPr>
      <w:r w:rsidRPr="00616884">
        <w:rPr>
          <w:rFonts w:eastAsia="Arial Unicode MS"/>
          <w:sz w:val="20"/>
        </w:rPr>
        <w:t>3.2. O objeto caracteriza-se como prestação de serviços comuns, com fornecimento dos materiais e demais bens necessários à sua execução, compreendendo intervenções de manutenção, conservação, reparação, adequação e melhoria dos ambientes existentes da Unidade Básica de Saúde Central, incluindo serviços em alvenarias, revestimentos, pisos, esquadrias, instalações elétricas e hidrossanitárias, pintura e demais atividades especificadas nas peças técnicas que integram a contratação.</w:t>
      </w:r>
    </w:p>
    <w:p w14:paraId="4BB9AF7D" w14:textId="364384C1" w:rsidR="00616884" w:rsidRPr="00616884" w:rsidRDefault="00616884" w:rsidP="00616884">
      <w:pPr>
        <w:spacing w:after="0" w:line="240" w:lineRule="auto"/>
        <w:jc w:val="both"/>
        <w:rPr>
          <w:rFonts w:eastAsia="Arial Unicode MS"/>
          <w:sz w:val="20"/>
        </w:rPr>
      </w:pPr>
      <w:r>
        <w:rPr>
          <w:rFonts w:eastAsia="Arial Unicode MS"/>
          <w:sz w:val="20"/>
        </w:rPr>
        <w:tab/>
      </w:r>
      <w:r w:rsidRPr="00616884">
        <w:rPr>
          <w:rFonts w:eastAsia="Arial Unicode MS"/>
          <w:sz w:val="20"/>
        </w:rPr>
        <w:t>3.2.1. Os serviços possuem padrões de desempenho e qualidade passíveis de definição objetiva mediante especificações técnicas, quantitativos, materiais, métodos executivos e resultados previamente estabelecidos pela Administração, utilizando soluções e materiais usuais e amplamente disponíveis no mercado, possibilitando a comparação objetiva das propostas e o julgamento pelo menor preço.</w:t>
      </w:r>
    </w:p>
    <w:p w14:paraId="2D8E39A2" w14:textId="5748AEDD" w:rsidR="00616884" w:rsidRPr="00616884" w:rsidRDefault="00616884" w:rsidP="00616884">
      <w:pPr>
        <w:spacing w:after="0" w:line="240" w:lineRule="auto"/>
        <w:jc w:val="both"/>
        <w:rPr>
          <w:rFonts w:eastAsia="Arial Unicode MS"/>
          <w:sz w:val="20"/>
        </w:rPr>
      </w:pPr>
      <w:r>
        <w:rPr>
          <w:rFonts w:eastAsia="Arial Unicode MS"/>
          <w:sz w:val="20"/>
        </w:rPr>
        <w:tab/>
      </w:r>
      <w:r w:rsidRPr="00616884">
        <w:rPr>
          <w:rFonts w:eastAsia="Arial Unicode MS"/>
          <w:sz w:val="20"/>
        </w:rPr>
        <w:t>3.2.2. A contratação compreenderá o conjunto dos serviços e fornecimentos necessários ao atendimento da necessidade administrativa, pelo valor resultante da proposta vencedora, cabendo à Contratada executar as atividades e fornecer os materiais e demais bens especificados nos documentos da contratação.</w:t>
      </w:r>
    </w:p>
    <w:p w14:paraId="4445D2EB" w14:textId="1A692A75" w:rsidR="00616884" w:rsidRPr="00616884" w:rsidRDefault="00616884" w:rsidP="00616884">
      <w:pPr>
        <w:spacing w:after="0" w:line="240" w:lineRule="auto"/>
        <w:jc w:val="both"/>
        <w:rPr>
          <w:rFonts w:eastAsia="Arial Unicode MS"/>
          <w:sz w:val="20"/>
        </w:rPr>
      </w:pPr>
      <w:r>
        <w:rPr>
          <w:rFonts w:eastAsia="Arial Unicode MS"/>
          <w:sz w:val="20"/>
        </w:rPr>
        <w:tab/>
      </w:r>
      <w:r w:rsidRPr="00616884">
        <w:rPr>
          <w:rFonts w:eastAsia="Arial Unicode MS"/>
          <w:sz w:val="20"/>
        </w:rPr>
        <w:t>3.2.3. Os pagamentos serão realizados de acordo com as condições estabelecidas no edital e no contrato, mediante apresentação do documento fiscal correspondente e após a verificação e o ateste, pela fiscalização, da efetiva prestação dos serviços e do fornecimento dos materiais correspondentes. Somente serão admitidos pagamentos relativos a serviços efetivamente prestados e materiais efetivamente empregados ou fornecidos na forma prevista nos documentos da contratação.</w:t>
      </w:r>
    </w:p>
    <w:p w14:paraId="45B95DC2" w14:textId="77777777" w:rsidR="00616884" w:rsidRPr="00616884" w:rsidRDefault="00616884" w:rsidP="00616884">
      <w:pPr>
        <w:spacing w:after="0" w:line="240" w:lineRule="auto"/>
        <w:jc w:val="both"/>
        <w:rPr>
          <w:rFonts w:eastAsia="Arial Unicode MS"/>
          <w:sz w:val="20"/>
        </w:rPr>
      </w:pPr>
      <w:r w:rsidRPr="00616884">
        <w:rPr>
          <w:rFonts w:eastAsia="Arial Unicode MS"/>
          <w:sz w:val="20"/>
        </w:rPr>
        <w:t>3.3. A prestação dos serviços deverá observar as normas técnicas e regulamentares aplicáveis, o projeto técnico, o Memorial Descritivo, as especificações da Administração, as exigências de segurança e saúde no trabalho e as condições próprias das intervenções realizadas em edificação destinada à prestação de serviços públicos de saúde.</w:t>
      </w:r>
    </w:p>
    <w:p w14:paraId="734EB3E4" w14:textId="4F8E79A2" w:rsidR="00616884" w:rsidRPr="00616884" w:rsidRDefault="00616884" w:rsidP="00616884">
      <w:pPr>
        <w:spacing w:after="0" w:line="240" w:lineRule="auto"/>
        <w:jc w:val="both"/>
        <w:rPr>
          <w:rFonts w:eastAsia="Arial Unicode MS"/>
          <w:sz w:val="20"/>
        </w:rPr>
      </w:pPr>
      <w:r>
        <w:rPr>
          <w:rFonts w:eastAsia="Arial Unicode MS"/>
          <w:sz w:val="20"/>
        </w:rPr>
        <w:tab/>
      </w:r>
      <w:r w:rsidRPr="00616884">
        <w:rPr>
          <w:rFonts w:eastAsia="Arial Unicode MS"/>
          <w:sz w:val="20"/>
        </w:rPr>
        <w:t>3.3.1. A Contratada deverá fornecer todos os materiais, equipamentos, ferramentas, mão de obra e demais recursos necessários ao cumprimento do objeto, responsabilizando-se pelos encargos tributários, trabalhistas, previdenciários, securitários, ambientais, profissionais e demais obrigações que legalmente lhe sejam atribuíveis.</w:t>
      </w:r>
    </w:p>
    <w:p w14:paraId="2D58188E" w14:textId="77777777" w:rsidR="00616884" w:rsidRPr="00616884" w:rsidRDefault="00616884" w:rsidP="00616884">
      <w:pPr>
        <w:spacing w:after="0" w:line="240" w:lineRule="auto"/>
        <w:jc w:val="both"/>
        <w:rPr>
          <w:rFonts w:eastAsia="Arial Unicode MS"/>
          <w:sz w:val="20"/>
        </w:rPr>
      </w:pPr>
      <w:r w:rsidRPr="00616884">
        <w:rPr>
          <w:rFonts w:eastAsia="Arial Unicode MS"/>
          <w:sz w:val="20"/>
        </w:rPr>
        <w:t>3.4. Os materiais empregados deverão atender integralmente às especificações estabelecidas nos documentos da contratação e somente poderão ser utilizados após a verificação de sua conformidade pela fiscalização. Não será exigida apresentação prévia de amostras como condição de participação ou habilitação, sem prejuízo da possibilidade de a fiscalização solicitar, antes da utilização, catálogos, fichas técnicas, certificados, amostras ou outros elementos necessários à comprovação da qualidade e adequação dos produtos.</w:t>
      </w:r>
    </w:p>
    <w:p w14:paraId="27B2DAA0" w14:textId="77777777" w:rsidR="00616884" w:rsidRPr="00616884" w:rsidRDefault="00616884" w:rsidP="00616884">
      <w:pPr>
        <w:spacing w:after="0" w:line="240" w:lineRule="auto"/>
        <w:jc w:val="both"/>
        <w:rPr>
          <w:rFonts w:eastAsia="Arial Unicode MS"/>
          <w:sz w:val="20"/>
        </w:rPr>
      </w:pPr>
      <w:r w:rsidRPr="00616884">
        <w:rPr>
          <w:rFonts w:eastAsia="Arial Unicode MS"/>
          <w:sz w:val="20"/>
        </w:rPr>
        <w:t>3.5. Considerando que a Unidade Básica de Saúde Central permanecerá em funcionamento durante a prestação dos serviços, as atividades deverão ser organizadas em coordenação com a Secretaria Municipal de Saúde, Assistência Social e Habitação e com a fiscalização, mediante isolamento e sinalização das áreas sob intervenção e adoção das medidas necessárias para reduzir interferências sobre usuários, servidores e demais pessoas que circulam no local.</w:t>
      </w:r>
    </w:p>
    <w:p w14:paraId="1379FA34" w14:textId="27DD1F5C" w:rsidR="00616884" w:rsidRPr="00616884" w:rsidRDefault="00616884" w:rsidP="00616884">
      <w:pPr>
        <w:spacing w:after="0" w:line="240" w:lineRule="auto"/>
        <w:jc w:val="both"/>
        <w:rPr>
          <w:rFonts w:eastAsia="Arial Unicode MS"/>
          <w:sz w:val="20"/>
        </w:rPr>
      </w:pPr>
      <w:r>
        <w:rPr>
          <w:rFonts w:eastAsia="Arial Unicode MS"/>
          <w:sz w:val="20"/>
        </w:rPr>
        <w:tab/>
      </w:r>
      <w:r w:rsidRPr="00616884">
        <w:rPr>
          <w:rFonts w:eastAsia="Arial Unicode MS"/>
          <w:sz w:val="20"/>
        </w:rPr>
        <w:t>3.5.1. Os serviços que possam provocar interrupção temporária da circulação, energia elétrica, abastecimento de água, utilização de sanitários ou acesso a determinados ambientes deverão ser previamente comunicados e programados com a Administração, buscando-se reduzir os impactos sobre o funcionamento da Unidade Básica de Saúde.</w:t>
      </w:r>
    </w:p>
    <w:p w14:paraId="49805AB5" w14:textId="77777777" w:rsidR="00616884" w:rsidRPr="00616884" w:rsidRDefault="00616884" w:rsidP="00616884">
      <w:pPr>
        <w:spacing w:after="0" w:line="240" w:lineRule="auto"/>
        <w:jc w:val="both"/>
        <w:rPr>
          <w:rFonts w:eastAsia="Arial Unicode MS"/>
          <w:sz w:val="20"/>
        </w:rPr>
      </w:pPr>
      <w:r w:rsidRPr="00616884">
        <w:rPr>
          <w:rFonts w:eastAsia="Arial Unicode MS"/>
          <w:sz w:val="20"/>
        </w:rPr>
        <w:t>3.6. A prestação dos serviços será acompanhada e fiscalizada por agentes formalmente designados, aos quais competirá verificar a conformidade dos materiais empregados, a observância das especificações técnicas, a qualidade dos serviços realizados, o cumprimento dos quantitativos e das condições estabelecidas, a evolução da execução e o atendimento às demais obrigações contratuais.</w:t>
      </w:r>
    </w:p>
    <w:p w14:paraId="5C24A5F9" w14:textId="6908C84A" w:rsidR="00616884" w:rsidRPr="00616884" w:rsidRDefault="00616884" w:rsidP="00616884">
      <w:pPr>
        <w:spacing w:after="0" w:line="240" w:lineRule="auto"/>
        <w:jc w:val="both"/>
        <w:rPr>
          <w:rFonts w:eastAsia="Arial Unicode MS"/>
          <w:sz w:val="20"/>
        </w:rPr>
      </w:pPr>
      <w:r>
        <w:rPr>
          <w:rFonts w:eastAsia="Arial Unicode MS"/>
          <w:sz w:val="20"/>
        </w:rPr>
        <w:tab/>
      </w:r>
      <w:r w:rsidRPr="00616884">
        <w:rPr>
          <w:rFonts w:eastAsia="Arial Unicode MS"/>
          <w:sz w:val="20"/>
        </w:rPr>
        <w:t>3.6.1. Os materiais ou serviços que apresentarem vícios, defeitos, inadequações ou desconformidade com as especificações estabelecidas poderão ser rejeitados pela fiscalização, devendo a Contratada promover sua retirada, substituição, correção ou refazimento, conforme o caso, sem ônus adicional para o Município.</w:t>
      </w:r>
    </w:p>
    <w:p w14:paraId="05002198" w14:textId="10F89DBF" w:rsidR="00616884" w:rsidRPr="00616884" w:rsidRDefault="00616884" w:rsidP="00616884">
      <w:pPr>
        <w:spacing w:after="0" w:line="240" w:lineRule="auto"/>
        <w:jc w:val="both"/>
        <w:rPr>
          <w:rFonts w:eastAsia="Arial Unicode MS"/>
          <w:sz w:val="20"/>
        </w:rPr>
      </w:pPr>
      <w:r>
        <w:rPr>
          <w:rFonts w:eastAsia="Arial Unicode MS"/>
          <w:sz w:val="20"/>
        </w:rPr>
        <w:tab/>
      </w:r>
      <w:r w:rsidRPr="00616884">
        <w:rPr>
          <w:rFonts w:eastAsia="Arial Unicode MS"/>
          <w:sz w:val="20"/>
        </w:rPr>
        <w:t>3.6.2. A Contratada deverá promover a segregação, o acondicionamento, o transporte e a destinação ambientalmente adequada dos resíduos e materiais provenientes das remoções, substituições e demais intervenções realizadas, observada sua natureza e a legislação aplicável.</w:t>
      </w:r>
    </w:p>
    <w:p w14:paraId="7115796A" w14:textId="77777777" w:rsidR="00616884" w:rsidRPr="00616884" w:rsidRDefault="00616884" w:rsidP="00616884">
      <w:pPr>
        <w:spacing w:after="0" w:line="240" w:lineRule="auto"/>
        <w:jc w:val="both"/>
        <w:rPr>
          <w:rFonts w:eastAsia="Arial Unicode MS"/>
          <w:sz w:val="20"/>
        </w:rPr>
      </w:pPr>
      <w:r w:rsidRPr="00616884">
        <w:rPr>
          <w:rFonts w:eastAsia="Arial Unicode MS"/>
          <w:sz w:val="20"/>
        </w:rPr>
        <w:t>3.7. O prazo para prestação dos serviços será de 120 (cento e vinte) dias corridos, contados da emissão da Ordem de Início, sendo previstos 90 (noventa) dias corridos para os serviços de manutenção, conservação e adequação dos ambientes e 30 (trinta) dias corridos para os serviços de pintura, observada a programação estabelecida pela Administração.</w:t>
      </w:r>
    </w:p>
    <w:p w14:paraId="5FDFD65C" w14:textId="2CC85A37" w:rsidR="00616884" w:rsidRPr="00616884" w:rsidRDefault="00616884" w:rsidP="00616884">
      <w:pPr>
        <w:spacing w:after="0" w:line="240" w:lineRule="auto"/>
        <w:jc w:val="both"/>
        <w:rPr>
          <w:rFonts w:eastAsia="Arial Unicode MS"/>
          <w:sz w:val="20"/>
        </w:rPr>
      </w:pPr>
      <w:r>
        <w:rPr>
          <w:rFonts w:eastAsia="Arial Unicode MS"/>
          <w:sz w:val="20"/>
        </w:rPr>
        <w:tab/>
      </w:r>
      <w:r w:rsidRPr="00616884">
        <w:rPr>
          <w:rFonts w:eastAsia="Arial Unicode MS"/>
          <w:sz w:val="20"/>
        </w:rPr>
        <w:t>3.7.1. A Contratada deverá organizar a prestação dos serviços de forma compatível com os prazos definidos e com o funcionamento da Unidade Básica de Saúde, devendo comunicar previamente à fiscalização qualquer circunstância capaz de interferir no cumprimento da programação estabelecida.</w:t>
      </w:r>
    </w:p>
    <w:p w14:paraId="292F7532" w14:textId="0873CA76" w:rsidR="00616884" w:rsidRPr="00616884" w:rsidRDefault="00616884" w:rsidP="00616884">
      <w:pPr>
        <w:spacing w:after="0" w:line="240" w:lineRule="auto"/>
        <w:jc w:val="both"/>
        <w:rPr>
          <w:rFonts w:eastAsia="Arial Unicode MS"/>
          <w:sz w:val="20"/>
        </w:rPr>
      </w:pPr>
      <w:r>
        <w:rPr>
          <w:rFonts w:eastAsia="Arial Unicode MS"/>
          <w:sz w:val="20"/>
        </w:rPr>
        <w:tab/>
      </w:r>
      <w:r w:rsidRPr="00616884">
        <w:rPr>
          <w:rFonts w:eastAsia="Arial Unicode MS"/>
          <w:sz w:val="20"/>
        </w:rPr>
        <w:t>3.7.2. A vigência contratual deverá compreender período suficiente para a prestação integral dos serviços, fornecimento dos materiais, recebimento do objeto e demais providências administrativas necessárias ao encerramento da contratação, não se confundindo com o prazo estabelecido para a prestação dos serviços. Eventuais alterações dependerão de hipótese legalmente admitida, justificativa e correspondente formalização.</w:t>
      </w:r>
    </w:p>
    <w:p w14:paraId="1CAFB69D" w14:textId="77777777" w:rsidR="00616884" w:rsidRPr="00616884" w:rsidRDefault="00616884" w:rsidP="00616884">
      <w:pPr>
        <w:spacing w:after="0" w:line="240" w:lineRule="auto"/>
        <w:jc w:val="both"/>
        <w:rPr>
          <w:rFonts w:eastAsia="Arial Unicode MS"/>
          <w:sz w:val="20"/>
        </w:rPr>
      </w:pPr>
      <w:r w:rsidRPr="00616884">
        <w:rPr>
          <w:rFonts w:eastAsia="Arial Unicode MS"/>
          <w:sz w:val="20"/>
        </w:rPr>
        <w:t>3.8. A vistoria técnica será facultativa, mediante prévio agendamento. Sua não realização não impedirá a participação no certame e não poderá fundamentar alegações posteriores relativas a condições ostensivamente verificáveis no local ou suficientemente demonstradas no projeto técnico, Memorial Descritivo e demais documentos disponibilizados pela Administração, preservadas as situações supervenientes ou efetivamente imprevisíveis reconhecidas na forma da legislação.</w:t>
      </w:r>
    </w:p>
    <w:p w14:paraId="1BFD6866" w14:textId="77777777" w:rsidR="00616884" w:rsidRPr="00616884" w:rsidRDefault="00616884" w:rsidP="00616884">
      <w:pPr>
        <w:spacing w:after="0" w:line="240" w:lineRule="auto"/>
        <w:jc w:val="both"/>
        <w:rPr>
          <w:rFonts w:eastAsia="Arial Unicode MS"/>
          <w:sz w:val="20"/>
        </w:rPr>
      </w:pPr>
      <w:r w:rsidRPr="00616884">
        <w:rPr>
          <w:rFonts w:eastAsia="Arial Unicode MS"/>
          <w:sz w:val="20"/>
        </w:rPr>
        <w:t>3.9. Para fins de habilitação, os licitantes deverão comprovar capacidade jurídica, fiscal, social, trabalhista, econômico-financeira e técnica compatível com a prestação dos serviços, mediante apresentação da documentação definida no edital e em conformidade com a Lei Federal nº 14.133/2021.</w:t>
      </w:r>
    </w:p>
    <w:p w14:paraId="239546B7" w14:textId="5D2AB701" w:rsidR="00134737" w:rsidRPr="00134737" w:rsidRDefault="00616884" w:rsidP="00134737">
      <w:pPr>
        <w:spacing w:after="0" w:line="240" w:lineRule="auto"/>
        <w:jc w:val="both"/>
        <w:rPr>
          <w:rFonts w:eastAsia="Arial Unicode MS"/>
          <w:sz w:val="20"/>
        </w:rPr>
      </w:pPr>
      <w:r>
        <w:rPr>
          <w:rFonts w:eastAsia="Arial Unicode MS"/>
          <w:b/>
          <w:bCs/>
          <w:sz w:val="20"/>
        </w:rPr>
        <w:tab/>
      </w:r>
      <w:r w:rsidR="00134737" w:rsidRPr="00134737">
        <w:rPr>
          <w:rFonts w:eastAsia="Arial Unicode MS"/>
          <w:b/>
          <w:bCs/>
          <w:sz w:val="20"/>
        </w:rPr>
        <w:t>3.9.1. HABILITAÇÃO JURÍDICA:</w:t>
      </w:r>
    </w:p>
    <w:p w14:paraId="30C6A496" w14:textId="18100D6F" w:rsidR="00134737" w:rsidRPr="00134737" w:rsidRDefault="00616884" w:rsidP="00134737">
      <w:pPr>
        <w:spacing w:after="0" w:line="240" w:lineRule="auto"/>
        <w:jc w:val="both"/>
        <w:rPr>
          <w:rFonts w:eastAsia="Arial Unicode MS"/>
          <w:sz w:val="20"/>
        </w:rPr>
      </w:pPr>
      <w:r>
        <w:rPr>
          <w:rFonts w:eastAsia="Arial Unicode MS"/>
          <w:sz w:val="20"/>
        </w:rPr>
        <w:tab/>
      </w:r>
      <w:r>
        <w:rPr>
          <w:rFonts w:eastAsia="Arial Unicode MS"/>
          <w:sz w:val="20"/>
        </w:rPr>
        <w:tab/>
      </w:r>
      <w:r w:rsidR="00134737" w:rsidRPr="00134737">
        <w:rPr>
          <w:rFonts w:eastAsia="Arial Unicode MS"/>
          <w:sz w:val="20"/>
        </w:rPr>
        <w:t>a) no caso de empresário individual: inscrição no Registro Público de Empresas Mercantis, a cargo da Junta Comercial da respectiva sede;</w:t>
      </w:r>
    </w:p>
    <w:p w14:paraId="4FA4DA9E" w14:textId="406842DC" w:rsidR="00134737" w:rsidRPr="00134737" w:rsidRDefault="00616884" w:rsidP="00134737">
      <w:pPr>
        <w:spacing w:after="0" w:line="240" w:lineRule="auto"/>
        <w:jc w:val="both"/>
        <w:rPr>
          <w:rFonts w:eastAsia="Arial Unicode MS"/>
          <w:sz w:val="20"/>
        </w:rPr>
      </w:pPr>
      <w:r>
        <w:rPr>
          <w:rFonts w:eastAsia="Arial Unicode MS"/>
          <w:sz w:val="20"/>
        </w:rPr>
        <w:tab/>
      </w:r>
      <w:r>
        <w:rPr>
          <w:rFonts w:eastAsia="Arial Unicode MS"/>
          <w:sz w:val="20"/>
        </w:rPr>
        <w:tab/>
      </w:r>
      <w:r w:rsidR="00134737" w:rsidRPr="00134737">
        <w:rPr>
          <w:rFonts w:eastAsia="Arial Unicode MS"/>
          <w:sz w:val="20"/>
        </w:rPr>
        <w:t>b) em se tratando de Microempreendedor Individual – MEI: Certificado da Condição de Microempreendedor Individual – CCMEI;</w:t>
      </w:r>
    </w:p>
    <w:p w14:paraId="0263CE39" w14:textId="11D21959" w:rsidR="00134737" w:rsidRPr="00134737" w:rsidRDefault="00616884" w:rsidP="00134737">
      <w:pPr>
        <w:spacing w:after="0" w:line="240" w:lineRule="auto"/>
        <w:jc w:val="both"/>
        <w:rPr>
          <w:rFonts w:eastAsia="Arial Unicode MS"/>
          <w:sz w:val="20"/>
        </w:rPr>
      </w:pPr>
      <w:r>
        <w:rPr>
          <w:rFonts w:eastAsia="Arial Unicode MS"/>
          <w:sz w:val="20"/>
        </w:rPr>
        <w:tab/>
      </w:r>
      <w:r>
        <w:rPr>
          <w:rFonts w:eastAsia="Arial Unicode MS"/>
          <w:sz w:val="20"/>
        </w:rPr>
        <w:tab/>
      </w:r>
      <w:r w:rsidR="00134737" w:rsidRPr="00134737">
        <w:rPr>
          <w:rFonts w:eastAsia="Arial Unicode MS"/>
          <w:sz w:val="20"/>
        </w:rPr>
        <w:t>c) no caso de sociedade empresária: ato constitutivo, estatuto ou contrato social em vigor, devidamente registrado, acompanhado dos documentos comprobatórios de seus administradores, quando aplicável;</w:t>
      </w:r>
    </w:p>
    <w:p w14:paraId="49EB069F" w14:textId="159D97A1" w:rsidR="00134737" w:rsidRPr="00134737" w:rsidRDefault="00616884" w:rsidP="00134737">
      <w:pPr>
        <w:spacing w:after="0" w:line="240" w:lineRule="auto"/>
        <w:jc w:val="both"/>
        <w:rPr>
          <w:rFonts w:eastAsia="Arial Unicode MS"/>
          <w:sz w:val="20"/>
        </w:rPr>
      </w:pPr>
      <w:r>
        <w:rPr>
          <w:rFonts w:eastAsia="Arial Unicode MS"/>
          <w:sz w:val="20"/>
        </w:rPr>
        <w:tab/>
      </w:r>
      <w:r>
        <w:rPr>
          <w:rFonts w:eastAsia="Arial Unicode MS"/>
          <w:sz w:val="20"/>
        </w:rPr>
        <w:tab/>
      </w:r>
      <w:r w:rsidR="00134737" w:rsidRPr="00134737">
        <w:rPr>
          <w:rFonts w:eastAsia="Arial Unicode MS"/>
          <w:sz w:val="20"/>
        </w:rPr>
        <w:t>d) no caso de sucursal, filial ou agência: inscrição do ato constitutivo da sucursal, filial ou agência no Registro Público competente, com averbação no Registro onde estiver sediada a matriz, quando aplicável;</w:t>
      </w:r>
    </w:p>
    <w:p w14:paraId="5869D828" w14:textId="6965C80A" w:rsidR="00134737" w:rsidRPr="00134737" w:rsidRDefault="00616884" w:rsidP="00134737">
      <w:pPr>
        <w:spacing w:after="0" w:line="240" w:lineRule="auto"/>
        <w:jc w:val="both"/>
        <w:rPr>
          <w:rFonts w:eastAsia="Arial Unicode MS"/>
          <w:sz w:val="20"/>
        </w:rPr>
      </w:pPr>
      <w:r>
        <w:rPr>
          <w:rFonts w:eastAsia="Arial Unicode MS"/>
          <w:sz w:val="20"/>
        </w:rPr>
        <w:tab/>
      </w:r>
      <w:r>
        <w:rPr>
          <w:rFonts w:eastAsia="Arial Unicode MS"/>
          <w:sz w:val="20"/>
        </w:rPr>
        <w:tab/>
      </w:r>
      <w:r w:rsidR="00134737" w:rsidRPr="00134737">
        <w:rPr>
          <w:rFonts w:eastAsia="Arial Unicode MS"/>
          <w:sz w:val="20"/>
        </w:rPr>
        <w:t>e) no caso de sociedade simples: inscrição do ato constitutivo no Registro Civil das Pessoas Jurídicas da respectiva sede, acompanhada da comprovação de seus administradores;</w:t>
      </w:r>
    </w:p>
    <w:p w14:paraId="6F965191" w14:textId="2F3CC3B3" w:rsidR="00134737" w:rsidRPr="00134737" w:rsidRDefault="00616884" w:rsidP="00134737">
      <w:pPr>
        <w:spacing w:after="0" w:line="240" w:lineRule="auto"/>
        <w:jc w:val="both"/>
        <w:rPr>
          <w:rFonts w:eastAsia="Arial Unicode MS"/>
          <w:sz w:val="20"/>
        </w:rPr>
      </w:pPr>
      <w:r>
        <w:rPr>
          <w:rFonts w:eastAsia="Arial Unicode MS"/>
          <w:sz w:val="20"/>
        </w:rPr>
        <w:tab/>
      </w:r>
      <w:r>
        <w:rPr>
          <w:rFonts w:eastAsia="Arial Unicode MS"/>
          <w:sz w:val="20"/>
        </w:rPr>
        <w:tab/>
      </w:r>
      <w:r w:rsidR="00134737" w:rsidRPr="00134737">
        <w:rPr>
          <w:rFonts w:eastAsia="Arial Unicode MS"/>
          <w:sz w:val="20"/>
        </w:rPr>
        <w:t>f) no caso de sociedade cooperativa: ato constitutivo e estatuto social devidamente registrados, acompanhados dos demais documentos legalmente exigíveis; e</w:t>
      </w:r>
    </w:p>
    <w:p w14:paraId="74C41C1D" w14:textId="47762ABE" w:rsidR="00134737" w:rsidRPr="00134737" w:rsidRDefault="00616884" w:rsidP="00134737">
      <w:pPr>
        <w:spacing w:after="0" w:line="240" w:lineRule="auto"/>
        <w:jc w:val="both"/>
        <w:rPr>
          <w:rFonts w:eastAsia="Arial Unicode MS"/>
          <w:sz w:val="20"/>
        </w:rPr>
      </w:pPr>
      <w:r>
        <w:rPr>
          <w:rFonts w:eastAsia="Arial Unicode MS"/>
          <w:sz w:val="20"/>
        </w:rPr>
        <w:tab/>
      </w:r>
      <w:r>
        <w:rPr>
          <w:rFonts w:eastAsia="Arial Unicode MS"/>
          <w:sz w:val="20"/>
        </w:rPr>
        <w:tab/>
      </w:r>
      <w:r w:rsidR="00134737" w:rsidRPr="00134737">
        <w:rPr>
          <w:rFonts w:eastAsia="Arial Unicode MS"/>
          <w:sz w:val="20"/>
        </w:rPr>
        <w:t>g) no caso de sociedade estrangeira autorizada a funcionar no País: documentação comprobatória da autorização para funcionamento no Brasil, na forma da legislação aplicável.</w:t>
      </w:r>
    </w:p>
    <w:p w14:paraId="227768DE" w14:textId="1B528E7F" w:rsidR="00134737" w:rsidRPr="00134737" w:rsidRDefault="00616884" w:rsidP="00134737">
      <w:pPr>
        <w:spacing w:after="0" w:line="240" w:lineRule="auto"/>
        <w:jc w:val="both"/>
        <w:rPr>
          <w:rFonts w:eastAsia="Arial Unicode MS"/>
          <w:sz w:val="20"/>
        </w:rPr>
      </w:pPr>
      <w:r>
        <w:rPr>
          <w:rFonts w:eastAsia="Arial Unicode MS"/>
          <w:b/>
          <w:bCs/>
          <w:sz w:val="20"/>
        </w:rPr>
        <w:tab/>
      </w:r>
      <w:r w:rsidR="00134737" w:rsidRPr="00134737">
        <w:rPr>
          <w:rFonts w:eastAsia="Arial Unicode MS"/>
          <w:b/>
          <w:bCs/>
          <w:sz w:val="20"/>
        </w:rPr>
        <w:t>3.9.2. HABILITAÇÃO FISCAL, SOCIAL E TRABALHISTA:</w:t>
      </w:r>
    </w:p>
    <w:p w14:paraId="59FEC884" w14:textId="06146EB1" w:rsidR="00134737" w:rsidRPr="00134737" w:rsidRDefault="00616884" w:rsidP="00134737">
      <w:pPr>
        <w:spacing w:after="0" w:line="240" w:lineRule="auto"/>
        <w:jc w:val="both"/>
        <w:rPr>
          <w:rFonts w:eastAsia="Arial Unicode MS"/>
          <w:sz w:val="20"/>
        </w:rPr>
      </w:pPr>
      <w:r>
        <w:rPr>
          <w:rFonts w:eastAsia="Arial Unicode MS"/>
          <w:sz w:val="20"/>
        </w:rPr>
        <w:tab/>
      </w:r>
      <w:r>
        <w:rPr>
          <w:rFonts w:eastAsia="Arial Unicode MS"/>
          <w:sz w:val="20"/>
        </w:rPr>
        <w:tab/>
      </w:r>
      <w:r w:rsidR="00134737" w:rsidRPr="00134737">
        <w:rPr>
          <w:rFonts w:eastAsia="Arial Unicode MS"/>
          <w:sz w:val="20"/>
        </w:rPr>
        <w:t>a) prova de inscrição no Cadastro Nacional da Pessoa Jurídica – CNPJ;</w:t>
      </w:r>
    </w:p>
    <w:p w14:paraId="1E5F4ED1" w14:textId="375D3FC3" w:rsidR="00134737" w:rsidRPr="00134737" w:rsidRDefault="00616884" w:rsidP="00134737">
      <w:pPr>
        <w:spacing w:after="0" w:line="240" w:lineRule="auto"/>
        <w:jc w:val="both"/>
        <w:rPr>
          <w:rFonts w:eastAsia="Arial Unicode MS"/>
          <w:sz w:val="20"/>
        </w:rPr>
      </w:pPr>
      <w:r>
        <w:rPr>
          <w:rFonts w:eastAsia="Arial Unicode MS"/>
          <w:sz w:val="20"/>
        </w:rPr>
        <w:tab/>
      </w:r>
      <w:r>
        <w:rPr>
          <w:rFonts w:eastAsia="Arial Unicode MS"/>
          <w:sz w:val="20"/>
        </w:rPr>
        <w:tab/>
      </w:r>
      <w:r w:rsidR="00134737" w:rsidRPr="00134737">
        <w:rPr>
          <w:rFonts w:eastAsia="Arial Unicode MS"/>
          <w:sz w:val="20"/>
        </w:rPr>
        <w:t>b) prova de inscrição no cadastro de contribuintes municipal e, quando cabível em razão da atividade desenvolvida, estadual, relativo ao domicílio ou sede do licitante e pertinente ao seu ramo de atividade;</w:t>
      </w:r>
    </w:p>
    <w:p w14:paraId="495F59C1" w14:textId="04C454B4" w:rsidR="00134737" w:rsidRPr="00134737" w:rsidRDefault="00616884" w:rsidP="00134737">
      <w:pPr>
        <w:spacing w:after="0" w:line="240" w:lineRule="auto"/>
        <w:jc w:val="both"/>
        <w:rPr>
          <w:rFonts w:eastAsia="Arial Unicode MS"/>
          <w:sz w:val="20"/>
        </w:rPr>
      </w:pPr>
      <w:r>
        <w:rPr>
          <w:rFonts w:eastAsia="Arial Unicode MS"/>
          <w:sz w:val="20"/>
        </w:rPr>
        <w:tab/>
      </w:r>
      <w:r>
        <w:rPr>
          <w:rFonts w:eastAsia="Arial Unicode MS"/>
          <w:sz w:val="20"/>
        </w:rPr>
        <w:tab/>
      </w:r>
      <w:r w:rsidR="00134737" w:rsidRPr="00134737">
        <w:rPr>
          <w:rFonts w:eastAsia="Arial Unicode MS"/>
          <w:sz w:val="20"/>
        </w:rPr>
        <w:t>c) prova de regularidade perante a Fazenda Federal;</w:t>
      </w:r>
    </w:p>
    <w:p w14:paraId="6A0312EF" w14:textId="37918E99" w:rsidR="00134737" w:rsidRPr="00134737" w:rsidRDefault="00616884" w:rsidP="00134737">
      <w:pPr>
        <w:spacing w:after="0" w:line="240" w:lineRule="auto"/>
        <w:jc w:val="both"/>
        <w:rPr>
          <w:rFonts w:eastAsia="Arial Unicode MS"/>
          <w:sz w:val="20"/>
        </w:rPr>
      </w:pPr>
      <w:r>
        <w:rPr>
          <w:rFonts w:eastAsia="Arial Unicode MS"/>
          <w:sz w:val="20"/>
        </w:rPr>
        <w:tab/>
      </w:r>
      <w:r>
        <w:rPr>
          <w:rFonts w:eastAsia="Arial Unicode MS"/>
          <w:sz w:val="20"/>
        </w:rPr>
        <w:tab/>
      </w:r>
      <w:r w:rsidR="00134737" w:rsidRPr="00134737">
        <w:rPr>
          <w:rFonts w:eastAsia="Arial Unicode MS"/>
          <w:sz w:val="20"/>
        </w:rPr>
        <w:t>d) prova de regularidade perante a Fazenda Estadual;</w:t>
      </w:r>
    </w:p>
    <w:p w14:paraId="12FA4227" w14:textId="4F0152B3" w:rsidR="00134737" w:rsidRPr="00134737" w:rsidRDefault="00616884" w:rsidP="00134737">
      <w:pPr>
        <w:spacing w:after="0" w:line="240" w:lineRule="auto"/>
        <w:jc w:val="both"/>
        <w:rPr>
          <w:rFonts w:eastAsia="Arial Unicode MS"/>
          <w:sz w:val="20"/>
        </w:rPr>
      </w:pPr>
      <w:r>
        <w:rPr>
          <w:rFonts w:eastAsia="Arial Unicode MS"/>
          <w:sz w:val="20"/>
        </w:rPr>
        <w:tab/>
      </w:r>
      <w:r>
        <w:rPr>
          <w:rFonts w:eastAsia="Arial Unicode MS"/>
          <w:sz w:val="20"/>
        </w:rPr>
        <w:tab/>
      </w:r>
      <w:r w:rsidR="00134737" w:rsidRPr="00134737">
        <w:rPr>
          <w:rFonts w:eastAsia="Arial Unicode MS"/>
          <w:sz w:val="20"/>
        </w:rPr>
        <w:t>e) prova de regularidade perante a Fazenda Municipal do domicílio ou sede do licitante;</w:t>
      </w:r>
    </w:p>
    <w:p w14:paraId="25C89827" w14:textId="0D6220ED" w:rsidR="00134737" w:rsidRPr="00134737" w:rsidRDefault="00616884" w:rsidP="00134737">
      <w:pPr>
        <w:spacing w:after="0" w:line="240" w:lineRule="auto"/>
        <w:jc w:val="both"/>
        <w:rPr>
          <w:rFonts w:eastAsia="Arial Unicode MS"/>
          <w:sz w:val="20"/>
        </w:rPr>
      </w:pPr>
      <w:r>
        <w:rPr>
          <w:rFonts w:eastAsia="Arial Unicode MS"/>
          <w:sz w:val="20"/>
        </w:rPr>
        <w:tab/>
      </w:r>
      <w:r>
        <w:rPr>
          <w:rFonts w:eastAsia="Arial Unicode MS"/>
          <w:sz w:val="20"/>
        </w:rPr>
        <w:tab/>
      </w:r>
      <w:r w:rsidR="00134737" w:rsidRPr="00134737">
        <w:rPr>
          <w:rFonts w:eastAsia="Arial Unicode MS"/>
          <w:sz w:val="20"/>
        </w:rPr>
        <w:t>f) prova de regularidade relativa ao Fundo de Garantia do Tempo de Serviço – FGTS; e</w:t>
      </w:r>
    </w:p>
    <w:p w14:paraId="1B81DCAC" w14:textId="76C407D9" w:rsidR="00134737" w:rsidRDefault="00616884" w:rsidP="00134737">
      <w:pPr>
        <w:spacing w:after="0" w:line="240" w:lineRule="auto"/>
        <w:jc w:val="both"/>
        <w:rPr>
          <w:rFonts w:eastAsia="Arial Unicode MS"/>
          <w:sz w:val="20"/>
        </w:rPr>
      </w:pPr>
      <w:r>
        <w:rPr>
          <w:rFonts w:eastAsia="Arial Unicode MS"/>
          <w:sz w:val="20"/>
        </w:rPr>
        <w:tab/>
      </w:r>
      <w:r>
        <w:rPr>
          <w:rFonts w:eastAsia="Arial Unicode MS"/>
          <w:sz w:val="20"/>
        </w:rPr>
        <w:tab/>
      </w:r>
      <w:r w:rsidR="00134737" w:rsidRPr="00134737">
        <w:rPr>
          <w:rFonts w:eastAsia="Arial Unicode MS"/>
          <w:sz w:val="20"/>
        </w:rPr>
        <w:t>g) prova de inexistência de débitos inadimplidos perante a Justiça do Trabalho, mediante apresentação de Certidão Negativa de Débitos Trabalhistas – CNDT, ou certidão positiva com efeitos de negativa, quando cabível.</w:t>
      </w:r>
    </w:p>
    <w:p w14:paraId="48994E1C" w14:textId="39549488" w:rsidR="00616884" w:rsidRPr="00616884" w:rsidRDefault="00616884" w:rsidP="00616884">
      <w:pPr>
        <w:spacing w:after="0" w:line="240" w:lineRule="auto"/>
        <w:jc w:val="both"/>
        <w:rPr>
          <w:rFonts w:eastAsia="Arial Unicode MS"/>
          <w:sz w:val="20"/>
        </w:rPr>
      </w:pPr>
      <w:r>
        <w:rPr>
          <w:rFonts w:eastAsia="Arial Unicode MS"/>
          <w:sz w:val="20"/>
        </w:rPr>
        <w:tab/>
      </w:r>
      <w:r>
        <w:rPr>
          <w:rFonts w:eastAsia="Arial Unicode MS"/>
          <w:sz w:val="20"/>
        </w:rPr>
        <w:tab/>
      </w:r>
      <w:r w:rsidRPr="00616884">
        <w:rPr>
          <w:rFonts w:eastAsia="Arial Unicode MS"/>
          <w:sz w:val="20"/>
        </w:rPr>
        <w:t>h) declaração de que não emprega menor de 18 (dezoito) anos em trabalho noturno, perigoso ou insalubre e não emprega menor de 16 (dezesseis) anos, salvo na condição de aprendiz, a partir dos 14 (quatorze) anos, nos termos do art. 7º, inciso XXXIII, da Constituição Federal.</w:t>
      </w:r>
    </w:p>
    <w:p w14:paraId="3C566DDA" w14:textId="7CD30144" w:rsidR="00616884" w:rsidRPr="00616884" w:rsidRDefault="00616884" w:rsidP="00616884">
      <w:pPr>
        <w:spacing w:after="0" w:line="240" w:lineRule="auto"/>
        <w:jc w:val="both"/>
        <w:rPr>
          <w:rFonts w:eastAsia="Arial Unicode MS"/>
          <w:sz w:val="20"/>
        </w:rPr>
      </w:pPr>
      <w:r>
        <w:rPr>
          <w:rFonts w:eastAsia="Arial Unicode MS"/>
          <w:b/>
          <w:bCs/>
          <w:sz w:val="20"/>
        </w:rPr>
        <w:tab/>
      </w:r>
      <w:r w:rsidRPr="00616884">
        <w:rPr>
          <w:rFonts w:eastAsia="Arial Unicode MS"/>
          <w:b/>
          <w:bCs/>
          <w:sz w:val="20"/>
        </w:rPr>
        <w:t>3.9.3. HABILITAÇÃO ECONÔMICA-FINANCEIRA:</w:t>
      </w:r>
    </w:p>
    <w:p w14:paraId="5AC10A54" w14:textId="6A5EA376" w:rsidR="00616884" w:rsidRPr="00616884" w:rsidRDefault="00616884" w:rsidP="00616884">
      <w:pPr>
        <w:spacing w:after="0" w:line="240" w:lineRule="auto"/>
        <w:jc w:val="both"/>
        <w:rPr>
          <w:rFonts w:eastAsia="Arial Unicode MS"/>
          <w:sz w:val="20"/>
        </w:rPr>
      </w:pPr>
      <w:r>
        <w:rPr>
          <w:rFonts w:eastAsia="Arial Unicode MS"/>
          <w:sz w:val="20"/>
        </w:rPr>
        <w:tab/>
      </w:r>
      <w:r>
        <w:rPr>
          <w:rFonts w:eastAsia="Arial Unicode MS"/>
          <w:sz w:val="20"/>
        </w:rPr>
        <w:tab/>
      </w:r>
      <w:r w:rsidRPr="00616884">
        <w:rPr>
          <w:rFonts w:eastAsia="Arial Unicode MS"/>
          <w:sz w:val="20"/>
        </w:rPr>
        <w:t>a) Certidão negativa em matéria falimentar, concordatária, recuperação judicial e extrajudicial expedida pelo distribuidor da sede do licitante, em prazo não superior a 90 (noventa) dias da data designada para a apresentação do documento;</w:t>
      </w:r>
    </w:p>
    <w:p w14:paraId="0B1E998D" w14:textId="7DE62AFB" w:rsidR="00134737" w:rsidRPr="00134737" w:rsidRDefault="00616884" w:rsidP="00134737">
      <w:pPr>
        <w:spacing w:after="0" w:line="240" w:lineRule="auto"/>
        <w:jc w:val="both"/>
        <w:rPr>
          <w:rFonts w:eastAsia="Arial Unicode MS"/>
          <w:sz w:val="20"/>
        </w:rPr>
      </w:pPr>
      <w:r>
        <w:rPr>
          <w:rFonts w:eastAsia="Arial Unicode MS"/>
          <w:sz w:val="20"/>
        </w:rPr>
        <w:tab/>
      </w:r>
      <w:r>
        <w:rPr>
          <w:rFonts w:eastAsia="Arial Unicode MS"/>
          <w:sz w:val="20"/>
        </w:rPr>
        <w:tab/>
      </w:r>
      <w:r w:rsidR="00134737" w:rsidRPr="00134737">
        <w:rPr>
          <w:rFonts w:eastAsia="Arial Unicode MS"/>
          <w:sz w:val="20"/>
        </w:rPr>
        <w:t>b) apresentação do balanço patrimonial, demonstração de resultado do exercício e demais demonstrações contábeis referentes aos 2 (dois) últimos exercícios sociais, ressalvadas as pessoas jurídicas constituídas há menos de 2 (dois) anos, para as quais será exigida a documentação correspondente ao período de sua existência. O licitante deverá demonstrar o atendimento aos índices econômico-financeiros estabelecidos no edital, calculados segundo as fórmulas nele previstas, quando exigidos.</w:t>
      </w:r>
    </w:p>
    <w:p w14:paraId="7BCDB4B0" w14:textId="019F9FC0" w:rsidR="00F240DF" w:rsidRPr="00F240DF" w:rsidRDefault="00F240DF" w:rsidP="00F240DF">
      <w:pPr>
        <w:spacing w:after="0" w:line="240" w:lineRule="auto"/>
        <w:ind w:firstLine="851"/>
        <w:jc w:val="both"/>
        <w:rPr>
          <w:rFonts w:eastAsia="Arial Unicode MS"/>
          <w:sz w:val="20"/>
        </w:rPr>
      </w:pPr>
      <w:r w:rsidRPr="00F240DF">
        <w:rPr>
          <w:rFonts w:eastAsia="Arial Unicode MS"/>
          <w:b/>
          <w:bCs/>
          <w:sz w:val="20"/>
        </w:rPr>
        <w:t xml:space="preserve">3.9.4. REGISTRO PROFISSIONAL DA PESSOA JURÍDICA: </w:t>
      </w:r>
      <w:r w:rsidRPr="00F240DF">
        <w:rPr>
          <w:rFonts w:eastAsia="Arial Unicode MS"/>
          <w:sz w:val="20"/>
        </w:rPr>
        <w:t>quando exigível em razão da atividade preponderante abrangida pelo objeto, a licitante deverá comprovar registro ou inscrição regular perante o Conselho Regional de Engenharia e Agronomia – CREA ou o Conselho de Arquitetura e Urbanismo – CAU competente, conforme a natureza das atividades desenvolvidas e as atribuições profissionais legalmente estabelecidas.</w:t>
      </w:r>
    </w:p>
    <w:p w14:paraId="1D99D081" w14:textId="77777777" w:rsidR="00F240DF" w:rsidRPr="00F240DF" w:rsidRDefault="00F240DF" w:rsidP="00F240DF">
      <w:pPr>
        <w:spacing w:after="0" w:line="240" w:lineRule="auto"/>
        <w:ind w:firstLine="851"/>
        <w:jc w:val="both"/>
        <w:rPr>
          <w:rFonts w:eastAsia="Arial Unicode MS"/>
          <w:b/>
          <w:bCs/>
          <w:sz w:val="20"/>
        </w:rPr>
      </w:pPr>
      <w:r w:rsidRPr="00F240DF">
        <w:rPr>
          <w:rFonts w:eastAsia="Arial Unicode MS"/>
          <w:b/>
          <w:bCs/>
          <w:sz w:val="20"/>
        </w:rPr>
        <w:t xml:space="preserve">3.9.5. RESPONSÁVEL TÉCNICO: </w:t>
      </w:r>
      <w:r w:rsidRPr="00F240DF">
        <w:rPr>
          <w:rFonts w:eastAsia="Arial Unicode MS"/>
          <w:sz w:val="20"/>
        </w:rPr>
        <w:t>a licitante deverá indicar profissional legalmente habilitado, com registro regular no respectivo conselho profissional e atribuições compatíveis com os serviços sob sua responsabilidade, admitindo-se Engenheiro Civil ou Arquiteto e Urbanista, observadas as atribuições profissionais legalmente estabelecidas.</w:t>
      </w:r>
    </w:p>
    <w:p w14:paraId="64F2BBF9" w14:textId="02B98452" w:rsidR="00F240DF" w:rsidRPr="00F240DF" w:rsidRDefault="00F240DF" w:rsidP="00F240DF">
      <w:pPr>
        <w:spacing w:after="0" w:line="240" w:lineRule="auto"/>
        <w:ind w:firstLine="851"/>
        <w:jc w:val="both"/>
        <w:rPr>
          <w:rFonts w:eastAsia="Arial Unicode MS"/>
          <w:sz w:val="20"/>
        </w:rPr>
      </w:pPr>
      <w:r w:rsidRPr="00F240DF">
        <w:rPr>
          <w:rFonts w:eastAsia="Arial Unicode MS"/>
          <w:b/>
          <w:bCs/>
          <w:sz w:val="20"/>
        </w:rPr>
        <w:t>3.9.6.</w:t>
      </w:r>
      <w:r>
        <w:rPr>
          <w:rFonts w:eastAsia="Arial Unicode MS"/>
          <w:b/>
          <w:bCs/>
          <w:sz w:val="20"/>
        </w:rPr>
        <w:t xml:space="preserve"> </w:t>
      </w:r>
      <w:r w:rsidRPr="00F240DF">
        <w:rPr>
          <w:rFonts w:eastAsia="Arial Unicode MS"/>
          <w:b/>
          <w:bCs/>
          <w:sz w:val="20"/>
        </w:rPr>
        <w:t xml:space="preserve">CAPACIDADE TÉCNICO-PROFISSIONAL: </w:t>
      </w:r>
      <w:r w:rsidRPr="00F240DF">
        <w:rPr>
          <w:rFonts w:eastAsia="Arial Unicode MS"/>
          <w:sz w:val="20"/>
        </w:rPr>
        <w:t>deverá ser comprovada mediante indicação de profissional legalmente habilitado, detentor de certidão ou atestado acompanhado da correspondente Certidão de Acervo Técnico – CAT, Registro de Responsabilidade Técnica – RRT ou documento equivalente admitido pelo conselho profissional competente, que demonstre experiência anterior em serviços de características semelhantes às parcelas de maior relevância ou valor significativo do objeto para as quais a Administração tenha justificado a necessidade de comprovação de experiência profissional.</w:t>
      </w:r>
    </w:p>
    <w:p w14:paraId="4F2219E5" w14:textId="40429EF4" w:rsidR="00F240DF" w:rsidRPr="00F240DF" w:rsidRDefault="00F240DF" w:rsidP="00F240DF">
      <w:pPr>
        <w:spacing w:after="0" w:line="240" w:lineRule="auto"/>
        <w:ind w:firstLine="851"/>
        <w:jc w:val="both"/>
        <w:rPr>
          <w:rFonts w:eastAsia="Arial Unicode MS"/>
          <w:sz w:val="20"/>
        </w:rPr>
      </w:pPr>
      <w:r w:rsidRPr="00F240DF">
        <w:rPr>
          <w:rFonts w:eastAsia="Arial Unicode MS"/>
          <w:b/>
          <w:bCs/>
          <w:sz w:val="20"/>
        </w:rPr>
        <w:t>3.9.</w:t>
      </w:r>
      <w:r>
        <w:rPr>
          <w:rFonts w:eastAsia="Arial Unicode MS"/>
          <w:b/>
          <w:bCs/>
          <w:sz w:val="20"/>
        </w:rPr>
        <w:t>7</w:t>
      </w:r>
      <w:r w:rsidRPr="00F240DF">
        <w:rPr>
          <w:rFonts w:eastAsia="Arial Unicode MS"/>
          <w:b/>
          <w:bCs/>
          <w:sz w:val="20"/>
        </w:rPr>
        <w:t xml:space="preserve">. VÍNCULO DO RESPONSÁVEL TÉCNICO: </w:t>
      </w:r>
      <w:r w:rsidRPr="00F240DF">
        <w:rPr>
          <w:rFonts w:eastAsia="Arial Unicode MS"/>
          <w:sz w:val="20"/>
        </w:rPr>
        <w:t>o vínculo entre a licitante e o profissional indicado poderá ser comprovado mediante contrato social, registro de empregado, contrato de prestação de serviços ou outro instrumento juridicamente idôneo, admitida declaração de contratação futura acompanhada da anuência expressa do profissional. Os profissionais indicados deverão participar da execução dos serviços sob sua responsabilidade, admitida sua substituição por profissional de experiência equivalente ou superior, mediante prévia aprovação da Administração.</w:t>
      </w:r>
    </w:p>
    <w:p w14:paraId="004DB78C" w14:textId="6A48493F" w:rsidR="00134737" w:rsidRPr="00134737" w:rsidRDefault="00134737" w:rsidP="00F240DF">
      <w:pPr>
        <w:spacing w:after="0" w:line="240" w:lineRule="auto"/>
        <w:jc w:val="both"/>
        <w:rPr>
          <w:rFonts w:eastAsia="Arial Unicode MS"/>
          <w:sz w:val="20"/>
        </w:rPr>
      </w:pPr>
      <w:r w:rsidRPr="00134737">
        <w:rPr>
          <w:rFonts w:eastAsia="Arial Unicode MS"/>
          <w:sz w:val="20"/>
        </w:rPr>
        <w:t>3.10. Constituem obrigações essenciais da Contratada, além daquelas estabelecidas no edital e no contrato:</w:t>
      </w:r>
    </w:p>
    <w:p w14:paraId="7CA6F2B9" w14:textId="77777777" w:rsidR="00232BF2" w:rsidRDefault="00232BF2" w:rsidP="00134737">
      <w:pPr>
        <w:spacing w:after="0" w:line="240" w:lineRule="auto"/>
        <w:jc w:val="both"/>
        <w:rPr>
          <w:rFonts w:eastAsia="Arial Unicode MS"/>
          <w:sz w:val="20"/>
        </w:rPr>
      </w:pPr>
      <w:r>
        <w:rPr>
          <w:rFonts w:eastAsia="Arial Unicode MS"/>
          <w:b/>
          <w:bCs/>
          <w:sz w:val="20"/>
        </w:rPr>
        <w:tab/>
      </w:r>
      <w:r w:rsidRPr="00232BF2">
        <w:rPr>
          <w:rFonts w:eastAsia="Arial Unicode MS"/>
          <w:sz w:val="20"/>
        </w:rPr>
        <w:t>a) executar integralmente o objeto em conformidade com os Projetos, Memorial Descritivo, Planilha Orçamentária, cronograma de execução e demais documentos técnicos;</w:t>
      </w:r>
      <w:r w:rsidR="00F240DF">
        <w:rPr>
          <w:rFonts w:eastAsia="Arial Unicode MS"/>
          <w:sz w:val="20"/>
        </w:rPr>
        <w:tab/>
      </w:r>
    </w:p>
    <w:p w14:paraId="18FC7FF1" w14:textId="2BBAAAAE" w:rsidR="00134737" w:rsidRPr="00134737" w:rsidRDefault="00232BF2" w:rsidP="00134737">
      <w:pPr>
        <w:spacing w:after="0" w:line="240" w:lineRule="auto"/>
        <w:jc w:val="both"/>
        <w:rPr>
          <w:rFonts w:eastAsia="Arial Unicode MS"/>
          <w:sz w:val="20"/>
        </w:rPr>
      </w:pPr>
      <w:r>
        <w:rPr>
          <w:rFonts w:eastAsia="Arial Unicode MS"/>
          <w:sz w:val="20"/>
        </w:rPr>
        <w:tab/>
      </w:r>
      <w:r w:rsidR="00134737" w:rsidRPr="00134737">
        <w:rPr>
          <w:rFonts w:eastAsia="Arial Unicode MS"/>
          <w:sz w:val="20"/>
        </w:rPr>
        <w:t>b) fornecer todos os bens, materiais, equipamentos, ferramentas e mão de obra necessários à execução, observando as especificações estabelecidas pela Administração;</w:t>
      </w:r>
    </w:p>
    <w:p w14:paraId="29C4F1EE" w14:textId="40FAF885" w:rsidR="00134737" w:rsidRPr="00134737" w:rsidRDefault="00F240DF" w:rsidP="00134737">
      <w:pPr>
        <w:spacing w:after="0" w:line="240" w:lineRule="auto"/>
        <w:jc w:val="both"/>
        <w:rPr>
          <w:rFonts w:eastAsia="Arial Unicode MS"/>
          <w:sz w:val="20"/>
        </w:rPr>
      </w:pPr>
      <w:r>
        <w:rPr>
          <w:rFonts w:eastAsia="Arial Unicode MS"/>
          <w:sz w:val="20"/>
        </w:rPr>
        <w:tab/>
      </w:r>
      <w:r w:rsidR="00134737" w:rsidRPr="00134737">
        <w:rPr>
          <w:rFonts w:eastAsia="Arial Unicode MS"/>
          <w:sz w:val="20"/>
        </w:rPr>
        <w:t xml:space="preserve">c) providenciar as </w:t>
      </w:r>
      <w:proofErr w:type="spellStart"/>
      <w:r w:rsidR="00134737" w:rsidRPr="00134737">
        <w:rPr>
          <w:rFonts w:eastAsia="Arial Unicode MS"/>
          <w:sz w:val="20"/>
        </w:rPr>
        <w:t>ARTs</w:t>
      </w:r>
      <w:proofErr w:type="spellEnd"/>
      <w:r w:rsidR="00134737" w:rsidRPr="00134737">
        <w:rPr>
          <w:rFonts w:eastAsia="Arial Unicode MS"/>
          <w:sz w:val="20"/>
        </w:rPr>
        <w:t xml:space="preserve"> e/ou </w:t>
      </w:r>
      <w:proofErr w:type="spellStart"/>
      <w:r w:rsidR="00134737" w:rsidRPr="00134737">
        <w:rPr>
          <w:rFonts w:eastAsia="Arial Unicode MS"/>
          <w:sz w:val="20"/>
        </w:rPr>
        <w:t>RRTs</w:t>
      </w:r>
      <w:proofErr w:type="spellEnd"/>
      <w:r w:rsidR="00134737" w:rsidRPr="00134737">
        <w:rPr>
          <w:rFonts w:eastAsia="Arial Unicode MS"/>
          <w:sz w:val="20"/>
        </w:rPr>
        <w:t xml:space="preserve"> relativas às atividades técnicas sob sua responsabilidade, quando legalmente exigíveis;</w:t>
      </w:r>
    </w:p>
    <w:p w14:paraId="038205D7" w14:textId="771CDEE1" w:rsidR="00134737" w:rsidRPr="00134737" w:rsidRDefault="00F240DF" w:rsidP="00134737">
      <w:pPr>
        <w:spacing w:after="0" w:line="240" w:lineRule="auto"/>
        <w:jc w:val="both"/>
        <w:rPr>
          <w:rFonts w:eastAsia="Arial Unicode MS"/>
          <w:sz w:val="20"/>
        </w:rPr>
      </w:pPr>
      <w:r>
        <w:rPr>
          <w:rFonts w:eastAsia="Arial Unicode MS"/>
          <w:sz w:val="20"/>
        </w:rPr>
        <w:tab/>
      </w:r>
      <w:r w:rsidR="00134737" w:rsidRPr="00134737">
        <w:rPr>
          <w:rFonts w:eastAsia="Arial Unicode MS"/>
          <w:sz w:val="20"/>
        </w:rPr>
        <w:t>d) manter equipe suficiente e tecnicamente qualificada para o cumprimento dos prazos e cronogramas estabelecidos;</w:t>
      </w:r>
    </w:p>
    <w:p w14:paraId="631A5DA3" w14:textId="77777777" w:rsidR="00232BF2" w:rsidRDefault="00F240DF" w:rsidP="00134737">
      <w:pPr>
        <w:spacing w:after="0" w:line="240" w:lineRule="auto"/>
        <w:jc w:val="both"/>
        <w:rPr>
          <w:rFonts w:eastAsia="Arial Unicode MS"/>
          <w:sz w:val="20"/>
        </w:rPr>
      </w:pPr>
      <w:r>
        <w:rPr>
          <w:rFonts w:eastAsia="Arial Unicode MS"/>
          <w:sz w:val="20"/>
        </w:rPr>
        <w:tab/>
      </w:r>
      <w:r w:rsidR="00232BF2" w:rsidRPr="00232BF2">
        <w:rPr>
          <w:rFonts w:eastAsia="Arial Unicode MS"/>
          <w:sz w:val="20"/>
        </w:rPr>
        <w:t>e) manter registros da evolução dos serviços, das ocorrências relevantes, das verificações realizadas e dos demais elementos necessários ao acompanhamento contratual, disponibilizando-os à fiscalização sempre que solicitado;</w:t>
      </w:r>
    </w:p>
    <w:p w14:paraId="1F17B210" w14:textId="2367E073" w:rsidR="00134737" w:rsidRPr="00134737" w:rsidRDefault="00F240DF" w:rsidP="00134737">
      <w:pPr>
        <w:spacing w:after="0" w:line="240" w:lineRule="auto"/>
        <w:jc w:val="both"/>
        <w:rPr>
          <w:rFonts w:eastAsia="Arial Unicode MS"/>
          <w:sz w:val="20"/>
        </w:rPr>
      </w:pPr>
      <w:r>
        <w:rPr>
          <w:rFonts w:eastAsia="Arial Unicode MS"/>
          <w:sz w:val="20"/>
        </w:rPr>
        <w:tab/>
      </w:r>
      <w:r w:rsidR="00134737" w:rsidRPr="00134737">
        <w:rPr>
          <w:rFonts w:eastAsia="Arial Unicode MS"/>
          <w:sz w:val="20"/>
        </w:rPr>
        <w:t>f) organizar as áreas de apoio e as frentes de serviço de forma compatível com o funcionamento da Unidade Básica de Saúde, mantendo os locais de circulação devidamente seguros, isolados e sinalizados;</w:t>
      </w:r>
    </w:p>
    <w:p w14:paraId="6B16CB14" w14:textId="21C668CF" w:rsidR="00134737" w:rsidRPr="00134737" w:rsidRDefault="00F240DF" w:rsidP="00134737">
      <w:pPr>
        <w:spacing w:after="0" w:line="240" w:lineRule="auto"/>
        <w:jc w:val="both"/>
        <w:rPr>
          <w:rFonts w:eastAsia="Arial Unicode MS"/>
          <w:sz w:val="20"/>
        </w:rPr>
      </w:pPr>
      <w:r>
        <w:rPr>
          <w:rFonts w:eastAsia="Arial Unicode MS"/>
          <w:sz w:val="20"/>
        </w:rPr>
        <w:tab/>
      </w:r>
      <w:r w:rsidR="00134737" w:rsidRPr="00134737">
        <w:rPr>
          <w:rFonts w:eastAsia="Arial Unicode MS"/>
          <w:sz w:val="20"/>
        </w:rPr>
        <w:t>g) preservar os elementos que, conforme os projetos e demais documentos técnicos, devam permanecer ou ser reaproveitados, inclusive os painéis de vidro da recepção destinados à reutilização;</w:t>
      </w:r>
    </w:p>
    <w:p w14:paraId="6479B21A" w14:textId="53AF83F9" w:rsidR="00134737" w:rsidRPr="00134737" w:rsidRDefault="00F240DF" w:rsidP="00134737">
      <w:pPr>
        <w:spacing w:after="0" w:line="240" w:lineRule="auto"/>
        <w:jc w:val="both"/>
        <w:rPr>
          <w:rFonts w:eastAsia="Arial Unicode MS"/>
          <w:sz w:val="20"/>
        </w:rPr>
      </w:pPr>
      <w:r>
        <w:rPr>
          <w:rFonts w:eastAsia="Arial Unicode MS"/>
          <w:sz w:val="20"/>
        </w:rPr>
        <w:tab/>
      </w:r>
      <w:r w:rsidR="00134737" w:rsidRPr="00134737">
        <w:rPr>
          <w:rFonts w:eastAsia="Arial Unicode MS"/>
          <w:sz w:val="20"/>
        </w:rPr>
        <w:t>h) comunicar imediatamente à fiscalização quaisquer situações que possam interferir no funcionamento da unidade, no cronograma, nos projetos, nas especificações ou na segurança da execução, abstendo-se de promover alterações sem prévia autorização;</w:t>
      </w:r>
    </w:p>
    <w:p w14:paraId="2BB288C1" w14:textId="0F66B8D5" w:rsidR="00134737" w:rsidRPr="00134737" w:rsidRDefault="00F240DF" w:rsidP="00134737">
      <w:pPr>
        <w:spacing w:after="0" w:line="240" w:lineRule="auto"/>
        <w:jc w:val="both"/>
        <w:rPr>
          <w:rFonts w:eastAsia="Arial Unicode MS"/>
          <w:sz w:val="20"/>
        </w:rPr>
      </w:pPr>
      <w:r>
        <w:rPr>
          <w:rFonts w:eastAsia="Arial Unicode MS"/>
          <w:sz w:val="20"/>
        </w:rPr>
        <w:tab/>
      </w:r>
      <w:r w:rsidR="00134737" w:rsidRPr="00134737">
        <w:rPr>
          <w:rFonts w:eastAsia="Arial Unicode MS"/>
          <w:sz w:val="20"/>
        </w:rPr>
        <w:t>i) promover a adequada retirada, acondicionamento e destinação dos materiais e resíduos provenientes das remoções, substituições e demais intervenções;</w:t>
      </w:r>
    </w:p>
    <w:p w14:paraId="7B3530DF" w14:textId="72CD80E4" w:rsidR="00134737" w:rsidRPr="00134737" w:rsidRDefault="00F240DF" w:rsidP="00134737">
      <w:pPr>
        <w:spacing w:after="0" w:line="240" w:lineRule="auto"/>
        <w:jc w:val="both"/>
        <w:rPr>
          <w:rFonts w:eastAsia="Arial Unicode MS"/>
          <w:sz w:val="20"/>
        </w:rPr>
      </w:pPr>
      <w:r>
        <w:rPr>
          <w:rFonts w:eastAsia="Arial Unicode MS"/>
          <w:sz w:val="20"/>
        </w:rPr>
        <w:tab/>
      </w:r>
      <w:r w:rsidR="00134737" w:rsidRPr="00134737">
        <w:rPr>
          <w:rFonts w:eastAsia="Arial Unicode MS"/>
          <w:sz w:val="20"/>
        </w:rPr>
        <w:t>j) responsabilizar-se pelos danos decorrentes da execução e corrigir, refazer ou substituir, sem ônus adicional para o Município, serviços, bens ou materiais que apresentem vícios, defeitos ou desconformidades;</w:t>
      </w:r>
    </w:p>
    <w:p w14:paraId="42A0D645" w14:textId="50D6AFE6" w:rsidR="00134737" w:rsidRPr="00134737" w:rsidRDefault="00F240DF" w:rsidP="00134737">
      <w:pPr>
        <w:spacing w:after="0" w:line="240" w:lineRule="auto"/>
        <w:jc w:val="both"/>
        <w:rPr>
          <w:rFonts w:eastAsia="Arial Unicode MS"/>
          <w:sz w:val="20"/>
        </w:rPr>
      </w:pPr>
      <w:r>
        <w:rPr>
          <w:rFonts w:eastAsia="Arial Unicode MS"/>
          <w:sz w:val="20"/>
        </w:rPr>
        <w:tab/>
      </w:r>
      <w:r w:rsidR="00134737" w:rsidRPr="00134737">
        <w:rPr>
          <w:rFonts w:eastAsia="Arial Unicode MS"/>
          <w:sz w:val="20"/>
        </w:rPr>
        <w:t>k) manter, durante toda a execução contratual, as condições de habilitação e qualificação exigidas no procedimento licitatório;</w:t>
      </w:r>
    </w:p>
    <w:p w14:paraId="2F48E744" w14:textId="409D867A" w:rsidR="00134737" w:rsidRPr="00232BF2" w:rsidRDefault="00F240DF" w:rsidP="00134737">
      <w:pPr>
        <w:spacing w:after="0" w:line="240" w:lineRule="auto"/>
        <w:jc w:val="both"/>
        <w:rPr>
          <w:rFonts w:eastAsia="Arial Unicode MS"/>
          <w:sz w:val="20"/>
        </w:rPr>
      </w:pPr>
      <w:r w:rsidRPr="00232BF2">
        <w:rPr>
          <w:rFonts w:eastAsia="Arial Unicode MS"/>
          <w:sz w:val="20"/>
        </w:rPr>
        <w:tab/>
      </w:r>
      <w:r w:rsidR="00232BF2" w:rsidRPr="00232BF2">
        <w:rPr>
          <w:rFonts w:eastAsia="Arial Unicode MS"/>
          <w:sz w:val="20"/>
        </w:rPr>
        <w:t>l) apresentar e observar planejamento executivo compatível com o cronograma de execução e com o funcionamento da Unidade Básica de Saúde, especialmente quanto à sequência das frentes de serviço e à eventual indisponibilidade temporária de ambientes;</w:t>
      </w:r>
      <w:r w:rsidR="00134737" w:rsidRPr="00232BF2">
        <w:rPr>
          <w:rFonts w:eastAsia="Arial Unicode MS"/>
          <w:sz w:val="20"/>
        </w:rPr>
        <w:t xml:space="preserve"> e</w:t>
      </w:r>
    </w:p>
    <w:p w14:paraId="1ADCD926" w14:textId="0D7EA10D" w:rsidR="00134737" w:rsidRDefault="00F240DF" w:rsidP="00134737">
      <w:pPr>
        <w:spacing w:after="0" w:line="240" w:lineRule="auto"/>
        <w:jc w:val="both"/>
        <w:rPr>
          <w:rFonts w:eastAsia="Arial Unicode MS"/>
          <w:sz w:val="20"/>
        </w:rPr>
      </w:pPr>
      <w:r>
        <w:rPr>
          <w:rFonts w:eastAsia="Arial Unicode MS"/>
          <w:sz w:val="20"/>
        </w:rPr>
        <w:tab/>
      </w:r>
      <w:r w:rsidR="00134737" w:rsidRPr="00134737">
        <w:rPr>
          <w:rFonts w:eastAsia="Arial Unicode MS"/>
          <w:sz w:val="20"/>
        </w:rPr>
        <w:t>m) cumprir as obrigações cadastrais, tributárias, previdenciárias, ambientais e profissionais incidentes sobre a execução dos serviços, na medida da responsabilidade que lhe seja atribuída pela legislação aplicável.</w:t>
      </w:r>
    </w:p>
    <w:p w14:paraId="662773BA" w14:textId="3F9FE763" w:rsidR="00232BF2" w:rsidRPr="00232BF2" w:rsidRDefault="00232BF2" w:rsidP="00134737">
      <w:pPr>
        <w:spacing w:after="0" w:line="240" w:lineRule="auto"/>
        <w:jc w:val="both"/>
        <w:rPr>
          <w:rFonts w:eastAsia="Arial Unicode MS"/>
          <w:sz w:val="20"/>
        </w:rPr>
      </w:pPr>
      <w:r>
        <w:rPr>
          <w:rFonts w:eastAsia="Arial Unicode MS"/>
          <w:b/>
          <w:bCs/>
          <w:sz w:val="20"/>
        </w:rPr>
        <w:tab/>
      </w:r>
      <w:r w:rsidRPr="00232BF2">
        <w:rPr>
          <w:rFonts w:eastAsia="Arial Unicode MS"/>
          <w:sz w:val="20"/>
        </w:rPr>
        <w:tab/>
        <w:t>3.10.1. O Contrato Administrativo deverá prever prazo de garantia de 5 (cinco) anos para os serviços executados, contado do recebimento definitivo, durante o qual a Contratada permanecerá responsável pela correção dos vícios, defeitos, falhas ou incorreções decorrentes da execução dos serviços ou do fornecimento e aplicação inadequados dos materiais que lhe sejam imputáveis, observadas as condições e limitações estabelecidas no Termo de Referência e no Contrato.</w:t>
      </w:r>
    </w:p>
    <w:p w14:paraId="06C5B436" w14:textId="29116BAA" w:rsidR="005170D1" w:rsidRPr="00232BF2" w:rsidRDefault="00232BF2" w:rsidP="00134594">
      <w:pPr>
        <w:spacing w:after="0" w:line="240" w:lineRule="auto"/>
        <w:jc w:val="both"/>
        <w:rPr>
          <w:rFonts w:eastAsia="Arial Unicode MS"/>
          <w:sz w:val="20"/>
        </w:rPr>
      </w:pPr>
      <w:r w:rsidRPr="00232BF2">
        <w:rPr>
          <w:rFonts w:eastAsia="Arial Unicode MS"/>
          <w:sz w:val="20"/>
        </w:rPr>
        <w:t>3.11. Compete ao Município de Paverama disponibilizar os Projetos, Memorial Descritivo, Planilha Orçamentária, cronograma de execução e demais documentos técnicos necessários; designar o Gestor e os Fiscais do Contrato; viabilizar o acesso às frentes de serviço; programar com a Contratada as intervenções que possam afetar o funcionamento e os atendimentos da Unidade Básica de Saúde; acompanhar e fiscalizar a execução; promover as verificações, atestes e recebimentos pertinentes; e efetuar os pagamentos correspondentes aos serviços e fornecimentos regularmente executados e aceitos.</w:t>
      </w:r>
    </w:p>
    <w:p w14:paraId="3E2D06A7" w14:textId="77777777" w:rsidR="00232BF2" w:rsidRPr="00F240DF" w:rsidRDefault="00232BF2" w:rsidP="00134594">
      <w:pPr>
        <w:spacing w:after="0" w:line="240" w:lineRule="auto"/>
        <w:jc w:val="both"/>
        <w:rPr>
          <w:rFonts w:eastAsia="Arial Unicode MS"/>
          <w:sz w:val="20"/>
        </w:rPr>
      </w:pPr>
    </w:p>
    <w:p w14:paraId="217F5DA4" w14:textId="77777777" w:rsidR="006E786C" w:rsidRPr="00134594" w:rsidRDefault="006E786C" w:rsidP="00134594">
      <w:pPr>
        <w:spacing w:after="0" w:line="240" w:lineRule="auto"/>
        <w:jc w:val="both"/>
        <w:rPr>
          <w:rFonts w:eastAsia="Arial Unicode MS"/>
          <w:b/>
          <w:sz w:val="20"/>
        </w:rPr>
      </w:pPr>
      <w:r w:rsidRPr="00134594">
        <w:rPr>
          <w:rFonts w:eastAsia="Arial Unicode MS"/>
          <w:b/>
          <w:sz w:val="20"/>
        </w:rPr>
        <w:t>4</w:t>
      </w:r>
      <w:r w:rsidR="004720CF" w:rsidRPr="00134594">
        <w:rPr>
          <w:rFonts w:eastAsia="Arial Unicode MS"/>
          <w:b/>
          <w:sz w:val="20"/>
        </w:rPr>
        <w:t>.</w:t>
      </w:r>
      <w:r w:rsidRPr="00134594">
        <w:rPr>
          <w:rFonts w:eastAsia="Arial Unicode MS"/>
          <w:b/>
          <w:sz w:val="20"/>
        </w:rPr>
        <w:t xml:space="preserve"> LEVANTAMENTO DO MERCADO:</w:t>
      </w:r>
    </w:p>
    <w:p w14:paraId="3F3BBD69" w14:textId="77777777" w:rsidR="00F240DF" w:rsidRPr="00F240DF" w:rsidRDefault="00F240DF" w:rsidP="00F240DF">
      <w:pPr>
        <w:spacing w:after="0" w:line="240" w:lineRule="auto"/>
        <w:jc w:val="both"/>
        <w:rPr>
          <w:rFonts w:eastAsia="Arial Unicode MS"/>
          <w:sz w:val="20"/>
        </w:rPr>
      </w:pPr>
      <w:r w:rsidRPr="00F240DF">
        <w:rPr>
          <w:rFonts w:eastAsia="Arial Unicode MS"/>
          <w:sz w:val="20"/>
        </w:rPr>
        <w:t>4.1. Para atendimento da necessidade identificada, foram avaliadas alternativas disponíveis no mercado, considerando a realização parcial dos serviços, a contratação conjunta das melhorias previstas, a realização de adequações mais abrangentes nos ambientes e diferentes formas de organização dos serviços e do fornecimento dos materiais necessários.</w:t>
      </w:r>
    </w:p>
    <w:p w14:paraId="71DE2F3F" w14:textId="77777777" w:rsidR="00F240DF" w:rsidRPr="00F240DF" w:rsidRDefault="00F240DF" w:rsidP="00F240DF">
      <w:pPr>
        <w:spacing w:after="0" w:line="240" w:lineRule="auto"/>
        <w:jc w:val="both"/>
        <w:rPr>
          <w:rFonts w:eastAsia="Arial Unicode MS"/>
          <w:sz w:val="20"/>
        </w:rPr>
      </w:pPr>
      <w:r w:rsidRPr="00F240DF">
        <w:rPr>
          <w:rFonts w:eastAsia="Arial Unicode MS"/>
          <w:sz w:val="20"/>
        </w:rPr>
        <w:t>4.2. Uma primeira alternativa consistiria na execução exclusiva dos serviços de pintura interna, externa e das esquadrias, postergando as demais intervenções de manutenção e adequação. Embora permitisse recuperar as condições de conservação das superfícies com menor dispêndio imediato, essa alternativa não atenderia às necessidades identificadas na recepção, sanitários, consultório odontológico e sala utilizada como segunda triagem. A pintura, isoladamente, não solucionaria essas limitações.</w:t>
      </w:r>
    </w:p>
    <w:p w14:paraId="73C77660" w14:textId="77777777" w:rsidR="00F240DF" w:rsidRPr="00F240DF" w:rsidRDefault="00F240DF" w:rsidP="00F240DF">
      <w:pPr>
        <w:spacing w:after="0" w:line="240" w:lineRule="auto"/>
        <w:jc w:val="both"/>
        <w:rPr>
          <w:rFonts w:eastAsia="Arial Unicode MS"/>
          <w:sz w:val="20"/>
        </w:rPr>
      </w:pPr>
      <w:r w:rsidRPr="00F240DF">
        <w:rPr>
          <w:rFonts w:eastAsia="Arial Unicode MS"/>
          <w:sz w:val="20"/>
        </w:rPr>
        <w:t>4.3. Como alternativa inversa, seria possível executar inicialmente apenas os serviços de manutenção e adequação dos ambientes, deixando a pintura para futura contratação. Essa opção atenderia às necessidades funcionais mais imediatas, porém manteria pendente a recuperação geral das superfícies e esquadrias, exigindo nova contratação e nova interferência no funcionamento da Unidade Básica de Saúde.</w:t>
      </w:r>
    </w:p>
    <w:p w14:paraId="46152FB2" w14:textId="77777777" w:rsidR="00F240DF" w:rsidRPr="00F240DF" w:rsidRDefault="00F240DF" w:rsidP="00F240DF">
      <w:pPr>
        <w:spacing w:after="0" w:line="240" w:lineRule="auto"/>
        <w:jc w:val="both"/>
        <w:rPr>
          <w:rFonts w:eastAsia="Arial Unicode MS"/>
          <w:sz w:val="20"/>
        </w:rPr>
      </w:pPr>
      <w:r w:rsidRPr="00F240DF">
        <w:rPr>
          <w:rFonts w:eastAsia="Arial Unicode MS"/>
          <w:sz w:val="20"/>
        </w:rPr>
        <w:t>4.4. A contratação separada dessas atividades também apresenta inconvenientes operacionais, pois os serviços de adequação compreendem remoções, recomposições de paredes e revestimentos, ajustes em instalações e esquadrias e outros procedimentos que podem interferir nos acabamentos. A realização prévia da pintura poderia ocasionar a necessidade de retoques ou repetição de serviços, enquanto sua contratação posterior demandaria nova organização dos ambientes e novas interferências no atendimento da Unidade.</w:t>
      </w:r>
    </w:p>
    <w:p w14:paraId="35D38C04" w14:textId="77777777" w:rsidR="00F240DF" w:rsidRPr="00F240DF" w:rsidRDefault="00F240DF" w:rsidP="00F240DF">
      <w:pPr>
        <w:spacing w:after="0" w:line="240" w:lineRule="auto"/>
        <w:jc w:val="both"/>
        <w:rPr>
          <w:rFonts w:eastAsia="Arial Unicode MS"/>
          <w:sz w:val="20"/>
        </w:rPr>
      </w:pPr>
      <w:r w:rsidRPr="00F240DF">
        <w:rPr>
          <w:rFonts w:eastAsia="Arial Unicode MS"/>
          <w:sz w:val="20"/>
        </w:rPr>
        <w:t>4.5. A realização conjunta dos serviços de manutenção, conservação, reparação, adequação dos ambientes e pintura interna, externa e das esquadrias mostra-se mais coerente com as necessidades identificadas. A solução permite coordenar a sequência das atividades, realizando inicialmente as adequações necessárias e, posteriormente, os acabamentos e a recuperação das superfícies, preservando-se os elementos existentes que permaneçam adequados ao funcionamento da Unidade.</w:t>
      </w:r>
    </w:p>
    <w:p w14:paraId="0FAF52D1" w14:textId="77777777" w:rsidR="00F240DF" w:rsidRPr="00F240DF" w:rsidRDefault="00F240DF" w:rsidP="00F240DF">
      <w:pPr>
        <w:spacing w:after="0" w:line="240" w:lineRule="auto"/>
        <w:jc w:val="both"/>
        <w:rPr>
          <w:rFonts w:eastAsia="Arial Unicode MS"/>
          <w:sz w:val="20"/>
        </w:rPr>
      </w:pPr>
      <w:r w:rsidRPr="00F240DF">
        <w:rPr>
          <w:rFonts w:eastAsia="Arial Unicode MS"/>
          <w:sz w:val="20"/>
        </w:rPr>
        <w:t xml:space="preserve">4.6. Também foi considerada a realização de uma reconfiguração mais abrangente dos ambientes da Unidade Básica de Saúde. Essa alternativa ultrapassaria as necessidades atualmente identificadas, uma vez que as intervenções necessárias </w:t>
      </w:r>
      <w:proofErr w:type="gramStart"/>
      <w:r w:rsidRPr="00F240DF">
        <w:rPr>
          <w:rFonts w:eastAsia="Arial Unicode MS"/>
          <w:sz w:val="20"/>
        </w:rPr>
        <w:t>concentram-se</w:t>
      </w:r>
      <w:proofErr w:type="gramEnd"/>
      <w:r w:rsidRPr="00F240DF">
        <w:rPr>
          <w:rFonts w:eastAsia="Arial Unicode MS"/>
          <w:sz w:val="20"/>
        </w:rPr>
        <w:t xml:space="preserve"> em ambientes específicos, especialmente recepção, sanitários, consultório odontológico e acesso à sala utilizada como segunda triagem, não havendo indicação técnica de necessidade de alteração generalizada dos demais espaços.</w:t>
      </w:r>
    </w:p>
    <w:p w14:paraId="5408DBD7" w14:textId="77777777" w:rsidR="00F240DF" w:rsidRPr="00F240DF" w:rsidRDefault="00F240DF" w:rsidP="00F240DF">
      <w:pPr>
        <w:spacing w:after="0" w:line="240" w:lineRule="auto"/>
        <w:jc w:val="both"/>
        <w:rPr>
          <w:rFonts w:eastAsia="Arial Unicode MS"/>
          <w:sz w:val="20"/>
        </w:rPr>
      </w:pPr>
      <w:r w:rsidRPr="00F240DF">
        <w:rPr>
          <w:rFonts w:eastAsia="Arial Unicode MS"/>
          <w:sz w:val="20"/>
        </w:rPr>
        <w:t>4.7. A implantação de uma nova unidade ou de espaço independente igualmente não se mostra adequada à necessidade identificada, pois demandaria recursos substancialmente superiores e seria desproporcional às deficiências verificadas, que podem ser atendidas mediante manutenção, conservação e adequações localizadas no imóvel atualmente utilizado.</w:t>
      </w:r>
    </w:p>
    <w:p w14:paraId="72E69E9E" w14:textId="77777777" w:rsidR="00F240DF" w:rsidRPr="00F240DF" w:rsidRDefault="00F240DF" w:rsidP="00F240DF">
      <w:pPr>
        <w:spacing w:after="0" w:line="240" w:lineRule="auto"/>
        <w:jc w:val="both"/>
        <w:rPr>
          <w:rFonts w:eastAsia="Arial Unicode MS"/>
          <w:sz w:val="20"/>
        </w:rPr>
      </w:pPr>
      <w:r w:rsidRPr="00F240DF">
        <w:rPr>
          <w:rFonts w:eastAsia="Arial Unicode MS"/>
          <w:sz w:val="20"/>
        </w:rPr>
        <w:t>4.8. Avaliou-se, ainda, a aquisição separada dos materiais pelo Município e a contratação exclusiva da mão de obra necessária aos serviços. Essa alternativa aumentaria a necessidade de gerenciamento de aquisições, armazenamento, controle, distribuição e compatibilização dos materiais com a execução, além de dividir responsabilidades entre diferentes fornecedores. A contratação dos serviços com fornecimento dos respectivos materiais pela mesma empresa apresenta maior simplicidade operacional e permite atribuir à Contratada a responsabilidade pela compatibilidade, qualidade e disponibilidade dos insumos empregados.</w:t>
      </w:r>
    </w:p>
    <w:p w14:paraId="14601999" w14:textId="77777777" w:rsidR="00F240DF" w:rsidRPr="00F240DF" w:rsidRDefault="00F240DF" w:rsidP="00F240DF">
      <w:pPr>
        <w:spacing w:after="0" w:line="240" w:lineRule="auto"/>
        <w:jc w:val="both"/>
        <w:rPr>
          <w:rFonts w:eastAsia="Arial Unicode MS"/>
          <w:sz w:val="20"/>
        </w:rPr>
      </w:pPr>
      <w:r w:rsidRPr="00F240DF">
        <w:rPr>
          <w:rFonts w:eastAsia="Arial Unicode MS"/>
          <w:sz w:val="20"/>
        </w:rPr>
        <w:t>4.9. Também foi considerada a execução direta pelo Município, mediante aquisição dos materiais e utilização de mão de obra própria. Essa alternativa dependeria da disponibilidade permanente de servidores com diferentes qualificações, ferramentas, equipamentos e capacidade de coordenação das atividades, podendo comprometer outras demandas de manutenção atendidas pelas equipes municipais. A contratação de empresa especializada permite reunir os recursos necessários e concentrar a responsabilidade pela prestação dos serviços e pelo fornecimento dos materiais.</w:t>
      </w:r>
    </w:p>
    <w:p w14:paraId="45C2C259" w14:textId="77777777" w:rsidR="00F240DF" w:rsidRPr="00F240DF" w:rsidRDefault="00F240DF" w:rsidP="00F240DF">
      <w:pPr>
        <w:spacing w:after="0" w:line="240" w:lineRule="auto"/>
        <w:jc w:val="both"/>
        <w:rPr>
          <w:rFonts w:eastAsia="Arial Unicode MS"/>
          <w:sz w:val="20"/>
        </w:rPr>
      </w:pPr>
      <w:r w:rsidRPr="00F240DF">
        <w:rPr>
          <w:rFonts w:eastAsia="Arial Unicode MS"/>
          <w:sz w:val="20"/>
        </w:rPr>
        <w:t>4.10. Os serviços e materiais necessários são amplamente disponíveis no mercado, envolvendo atividades usuais de manutenção, conservação e adequação predial, tais como intervenções em alvenarias e revestimentos existentes, substituição ou recomposição de pisos e esquadrias, ajustes em instalações elétricas e hidrossanitárias e serviços de preparação e pintura de superfícies. Não foram identificadas soluções proprietárias ou tecnologias que direcionem a contratação a fornecedor específico, permitindo adequada competitividade entre empresas aptas ao atendimento do objeto.</w:t>
      </w:r>
    </w:p>
    <w:p w14:paraId="5BA699E9" w14:textId="77777777" w:rsidR="00F240DF" w:rsidRPr="00F240DF" w:rsidRDefault="00F240DF" w:rsidP="00F240DF">
      <w:pPr>
        <w:spacing w:after="0" w:line="240" w:lineRule="auto"/>
        <w:jc w:val="both"/>
        <w:rPr>
          <w:rFonts w:eastAsia="Arial Unicode MS"/>
          <w:sz w:val="20"/>
        </w:rPr>
      </w:pPr>
      <w:r w:rsidRPr="00F240DF">
        <w:rPr>
          <w:rFonts w:eastAsia="Arial Unicode MS"/>
          <w:sz w:val="20"/>
        </w:rPr>
        <w:t>4.11. O projeto técnico, os Memoriais Descritivos, as planilhas orçamentárias, memórias de cálculo, especificações e cronogramas de execução delimitam os serviços e fornecem os elementos necessários ao dimensionamento da contratação e à elaboração das propostas. Para formação do orçamento estimado são utilizados referenciais oficiais, especialmente o SINAPI, complementados, quando necessário, por composições ou outras fontes devidamente justificadas.</w:t>
      </w:r>
    </w:p>
    <w:p w14:paraId="216B67B9" w14:textId="77777777" w:rsidR="00F240DF" w:rsidRPr="00F240DF" w:rsidRDefault="00F240DF" w:rsidP="00F240DF">
      <w:pPr>
        <w:spacing w:after="0" w:line="240" w:lineRule="auto"/>
        <w:jc w:val="both"/>
        <w:rPr>
          <w:rFonts w:eastAsia="Arial Unicode MS"/>
          <w:sz w:val="20"/>
        </w:rPr>
      </w:pPr>
      <w:r w:rsidRPr="00F240DF">
        <w:rPr>
          <w:rFonts w:eastAsia="Arial Unicode MS"/>
          <w:sz w:val="20"/>
        </w:rPr>
        <w:t>4.12. O levantamento demonstra que a alternativa mais adequada consiste na contratação conjunta dos serviços comuns de manutenção, conservação, reparação e adequação dos ambientes da Unidade Básica de Saúde Central, incluindo pintura interna, externa e das esquadrias, com fornecimento pela Contratada dos materiais, equipamentos e demais recursos necessários à execução. A solução atende de forma integrada às necessidades identificadas, aproveita a estrutura existente, reduz sucessivas contratações e permite melhor coordenação das atividades, com menor interferência no funcionamento da Unidade.</w:t>
      </w:r>
    </w:p>
    <w:p w14:paraId="5A9F3C2F" w14:textId="77777777" w:rsidR="009156DA" w:rsidRPr="00134594" w:rsidRDefault="009156DA" w:rsidP="00134594">
      <w:pPr>
        <w:spacing w:after="0" w:line="240" w:lineRule="auto"/>
        <w:jc w:val="both"/>
        <w:rPr>
          <w:rFonts w:eastAsia="Arial Unicode MS"/>
          <w:bCs/>
          <w:sz w:val="20"/>
        </w:rPr>
      </w:pPr>
    </w:p>
    <w:p w14:paraId="33957B30" w14:textId="2E638BE7" w:rsidR="006E786C" w:rsidRPr="00134594" w:rsidRDefault="006E786C" w:rsidP="00134594">
      <w:pPr>
        <w:spacing w:after="0" w:line="240" w:lineRule="auto"/>
        <w:jc w:val="both"/>
        <w:rPr>
          <w:rFonts w:eastAsia="Arial Unicode MS"/>
          <w:b/>
          <w:sz w:val="20"/>
        </w:rPr>
      </w:pPr>
      <w:r w:rsidRPr="00134594">
        <w:rPr>
          <w:rFonts w:eastAsia="Arial Unicode MS"/>
          <w:b/>
          <w:sz w:val="20"/>
        </w:rPr>
        <w:t>5</w:t>
      </w:r>
      <w:r w:rsidR="00E17DCF" w:rsidRPr="00134594">
        <w:rPr>
          <w:rFonts w:eastAsia="Arial Unicode MS"/>
          <w:b/>
          <w:sz w:val="20"/>
        </w:rPr>
        <w:t>.</w:t>
      </w:r>
      <w:r w:rsidRPr="00134594">
        <w:rPr>
          <w:rFonts w:eastAsia="Arial Unicode MS"/>
          <w:b/>
          <w:sz w:val="20"/>
        </w:rPr>
        <w:t xml:space="preserve"> DESCRIÇÃO DA SOLUÇÃO COMO UM TODO:</w:t>
      </w:r>
    </w:p>
    <w:p w14:paraId="2CD55B22" w14:textId="77777777" w:rsidR="00F240DF" w:rsidRPr="00F240DF" w:rsidRDefault="00F240DF" w:rsidP="00F240DF">
      <w:pPr>
        <w:spacing w:after="0" w:line="240" w:lineRule="auto"/>
        <w:jc w:val="both"/>
        <w:rPr>
          <w:rFonts w:eastAsia="Arial Unicode MS"/>
          <w:sz w:val="20"/>
        </w:rPr>
      </w:pPr>
      <w:r w:rsidRPr="00F240DF">
        <w:rPr>
          <w:rFonts w:eastAsia="Arial Unicode MS"/>
          <w:sz w:val="20"/>
        </w:rPr>
        <w:t>5.1. A solução consiste na contratação de empresa especializada para a prestação de serviços comuns de manutenção, conservação, reparação e adequação predial, com fornecimento dos materiais necessários, destinados à melhoria das condições físicas e funcionais da Unidade Básica de Saúde Central. Os serviços serão organizados de forma sequencial, prevendo-se inicialmente as adequações dos ambientes, com prazo estimado de 90 (noventa) dias corridos, e posteriormente os serviços de pintura interna, externa e das esquadrias, com prazo estimado de 30 (trinta) dias corridos, totalizando 120 (cento e vinte) dias corridos.</w:t>
      </w:r>
    </w:p>
    <w:p w14:paraId="1015F056" w14:textId="77777777" w:rsidR="00F240DF" w:rsidRPr="00F240DF" w:rsidRDefault="00F240DF" w:rsidP="00F240DF">
      <w:pPr>
        <w:spacing w:after="0" w:line="240" w:lineRule="auto"/>
        <w:jc w:val="both"/>
        <w:rPr>
          <w:rFonts w:eastAsia="Arial Unicode MS"/>
          <w:sz w:val="20"/>
        </w:rPr>
      </w:pPr>
      <w:r w:rsidRPr="00F240DF">
        <w:rPr>
          <w:rFonts w:eastAsia="Arial Unicode MS"/>
          <w:sz w:val="20"/>
        </w:rPr>
        <w:t>5.2. Inicialmente serão organizados os locais de prestação dos serviços e realizadas as intervenções previstas na recepção, compreendendo remoções pontuais, adequações e recomposições de alvenarias, revestimentos e pisos, ajustes nas instalações elétricas, adequação das esquadrias e demais acabamentos previstos nos documentos técnicos, inclusive retirada e posterior reinstalação dos painéis de vidro considerados adequados ao reaproveitamento.</w:t>
      </w:r>
    </w:p>
    <w:p w14:paraId="34B1C392" w14:textId="77777777" w:rsidR="00F240DF" w:rsidRPr="00F240DF" w:rsidRDefault="00F240DF" w:rsidP="00F240DF">
      <w:pPr>
        <w:spacing w:after="0" w:line="240" w:lineRule="auto"/>
        <w:jc w:val="both"/>
        <w:rPr>
          <w:rFonts w:eastAsia="Arial Unicode MS"/>
          <w:sz w:val="20"/>
        </w:rPr>
      </w:pPr>
      <w:r w:rsidRPr="00F240DF">
        <w:rPr>
          <w:rFonts w:eastAsia="Arial Unicode MS"/>
          <w:sz w:val="20"/>
        </w:rPr>
        <w:t>5.3. Nos sanitários localizados na parte frontal da Unidade serão realizados serviços de manutenção e adequação, incluindo remoções necessárias, recomposição ou substituição de pisos e revestimentos, adequação de esquadrias, louças e acessórios, ajustes destinados à acessibilidade e intervenções nas instalações elétricas e hidrossanitárias. No consultório odontológico serão realizados serviços de adequação das superfícies, pisos, revestimentos e instalações necessárias ao funcionamento do ambiente e à utilização dos equipamentos odontológicos previstos.</w:t>
      </w:r>
    </w:p>
    <w:p w14:paraId="22A897F3" w14:textId="77777777" w:rsidR="00F240DF" w:rsidRPr="00F240DF" w:rsidRDefault="00F240DF" w:rsidP="00F240DF">
      <w:pPr>
        <w:spacing w:after="0" w:line="240" w:lineRule="auto"/>
        <w:jc w:val="both"/>
        <w:rPr>
          <w:rFonts w:eastAsia="Arial Unicode MS"/>
          <w:sz w:val="20"/>
        </w:rPr>
      </w:pPr>
      <w:r w:rsidRPr="00F240DF">
        <w:rPr>
          <w:rFonts w:eastAsia="Arial Unicode MS"/>
          <w:sz w:val="20"/>
        </w:rPr>
        <w:t>5.4. Na sala atualmente utilizada como segunda sala de triagem será realizada adequação pontual mediante substituição da porta existente por porta de correr e recomposição das superfícies afetadas, buscando melhor aproveitamento do ambiente. O sanitário situado na região intermediária da edificação também receberá serviços de manutenção e adequação, abrangendo remoções necessárias, pisos e revestimentos, esquadria, equipamentos sanitários, instalações elétricas e hidrossanitárias e sistema de ventilação, conforme especificações técnicas.</w:t>
      </w:r>
    </w:p>
    <w:p w14:paraId="38DA0BEF" w14:textId="77777777" w:rsidR="00F240DF" w:rsidRPr="00F240DF" w:rsidRDefault="00F240DF" w:rsidP="00F240DF">
      <w:pPr>
        <w:spacing w:after="0" w:line="240" w:lineRule="auto"/>
        <w:jc w:val="both"/>
        <w:rPr>
          <w:rFonts w:eastAsia="Arial Unicode MS"/>
          <w:sz w:val="20"/>
        </w:rPr>
      </w:pPr>
      <w:r w:rsidRPr="00F240DF">
        <w:rPr>
          <w:rFonts w:eastAsia="Arial Unicode MS"/>
          <w:sz w:val="20"/>
        </w:rPr>
        <w:t>5.5. Após a conclusão dos serviços de adequação dos ambientes e dos respectivos arremates, serão iniciados os serviços de pintura. Essa sequência busca evitar que remoções, ajustes em instalações, recomposições e demais serviços prévios atinjam superfícies já finalizadas, reduzindo retrabalhos e favorecendo a qualidade e uniformidade dos acabamentos.</w:t>
      </w:r>
    </w:p>
    <w:p w14:paraId="2008B4AE" w14:textId="77777777" w:rsidR="00F240DF" w:rsidRPr="00F240DF" w:rsidRDefault="00F240DF" w:rsidP="00F240DF">
      <w:pPr>
        <w:spacing w:after="0" w:line="240" w:lineRule="auto"/>
        <w:jc w:val="both"/>
        <w:rPr>
          <w:rFonts w:eastAsia="Arial Unicode MS"/>
          <w:sz w:val="20"/>
        </w:rPr>
      </w:pPr>
      <w:r w:rsidRPr="00F240DF">
        <w:rPr>
          <w:rFonts w:eastAsia="Arial Unicode MS"/>
          <w:sz w:val="20"/>
        </w:rPr>
        <w:t>5.6. Os serviços de pintura compreenderão a preparação e pintura das superfícies internas, inclusive paredes e tetos; a preparação e pintura das superfícies externas e muros indicados; e o tratamento e pintura das esquadrias e demais superfícies metálicas ou de madeira especificadas no Memorial Descritivo. Deverão ser realizados previamente os reparos localizados, limpeza, preparação das bases e demais procedimentos necessários à adequada aplicação dos produtos.</w:t>
      </w:r>
    </w:p>
    <w:p w14:paraId="09083D6C" w14:textId="77777777" w:rsidR="00F240DF" w:rsidRPr="00F240DF" w:rsidRDefault="00F240DF" w:rsidP="00F240DF">
      <w:pPr>
        <w:spacing w:after="0" w:line="240" w:lineRule="auto"/>
        <w:jc w:val="both"/>
        <w:rPr>
          <w:rFonts w:eastAsia="Arial Unicode MS"/>
          <w:sz w:val="20"/>
        </w:rPr>
      </w:pPr>
      <w:r w:rsidRPr="00F240DF">
        <w:rPr>
          <w:rFonts w:eastAsia="Arial Unicode MS"/>
          <w:sz w:val="20"/>
        </w:rPr>
        <w:t>5.7. Finalizados os serviços, a Contratada deverá promover a retirada dos materiais, equipamentos e resíduos remanescentes, limpeza geral dos ambientes, execução dos arremates necessários e correção de eventuais pendências. O recebimento provisório será realizado pelo responsável pelo acompanhamento e fiscalização, mediante termo detalhado, em até 10 (dez) dias úteis após a comunicação formal de conclusão do objeto, desde que verificadas as condições necessárias ao recebimento.</w:t>
      </w:r>
    </w:p>
    <w:p w14:paraId="1C291348" w14:textId="77777777" w:rsidR="00F240DF" w:rsidRPr="00F240DF" w:rsidRDefault="00F240DF" w:rsidP="00F240DF">
      <w:pPr>
        <w:spacing w:after="0" w:line="240" w:lineRule="auto"/>
        <w:jc w:val="both"/>
        <w:rPr>
          <w:rFonts w:eastAsia="Arial Unicode MS"/>
          <w:sz w:val="20"/>
        </w:rPr>
      </w:pPr>
      <w:r w:rsidRPr="00F240DF">
        <w:rPr>
          <w:rFonts w:eastAsia="Arial Unicode MS"/>
          <w:sz w:val="20"/>
        </w:rPr>
        <w:t>5.8. O recebimento definitivo ocorrerá em até 90 (noventa) dias após o recebimento provisório, mediante vistoria e termo detalhado que comprove o atendimento das exigências contratuais. O objeto poderá ser rejeitado, total ou parcialmente, quando forem identificados serviços incompletos, materiais inadequados, vícios, defeitos ou desconformidades com as especificações estabelecidas, permanecendo a Contratada obrigada às respectivas correções, substituições ou refazimentos.</w:t>
      </w:r>
    </w:p>
    <w:p w14:paraId="6ED569B9" w14:textId="77777777" w:rsidR="00F240DF" w:rsidRPr="00F240DF" w:rsidRDefault="00F240DF" w:rsidP="00F240DF">
      <w:pPr>
        <w:spacing w:after="0" w:line="240" w:lineRule="auto"/>
        <w:jc w:val="both"/>
        <w:rPr>
          <w:rFonts w:eastAsia="Arial Unicode MS"/>
          <w:sz w:val="20"/>
        </w:rPr>
      </w:pPr>
      <w:r w:rsidRPr="00F240DF">
        <w:rPr>
          <w:rFonts w:eastAsia="Arial Unicode MS"/>
          <w:sz w:val="20"/>
        </w:rPr>
        <w:t xml:space="preserve">5.9. Será exigida garantia contratual correspondente a 5% (cinco por cento) do valor inicial do contrato, destinada a assegurar o fiel cumprimento das obrigações assumidas pela Contratada, nos termos dos </w:t>
      </w:r>
      <w:proofErr w:type="spellStart"/>
      <w:r w:rsidRPr="00F240DF">
        <w:rPr>
          <w:rFonts w:eastAsia="Arial Unicode MS"/>
          <w:sz w:val="20"/>
        </w:rPr>
        <w:t>arts</w:t>
      </w:r>
      <w:proofErr w:type="spellEnd"/>
      <w:r w:rsidRPr="00F240DF">
        <w:rPr>
          <w:rFonts w:eastAsia="Arial Unicode MS"/>
          <w:sz w:val="20"/>
        </w:rPr>
        <w:t>. 96 a 98 da Lei Federal nº 14.133/2021. Caberá à Contratada optar por uma das modalidades de garantia legalmente admitidas, observadas as condições estabelecidas no edital e no contrato. Na hipótese de opção pelo seguro-garantia, será assegurado o prazo previsto no art. 96, § 3º, da Lei Federal nº 14.133/2021.</w:t>
      </w:r>
    </w:p>
    <w:p w14:paraId="0C45E3BC" w14:textId="77777777" w:rsidR="00F240DF" w:rsidRPr="00F240DF" w:rsidRDefault="00F240DF" w:rsidP="00F240DF">
      <w:pPr>
        <w:spacing w:after="0" w:line="240" w:lineRule="auto"/>
        <w:jc w:val="both"/>
        <w:rPr>
          <w:rFonts w:eastAsia="Arial Unicode MS"/>
          <w:sz w:val="20"/>
        </w:rPr>
      </w:pPr>
      <w:r w:rsidRPr="00F240DF">
        <w:rPr>
          <w:rFonts w:eastAsia="Arial Unicode MS"/>
          <w:sz w:val="20"/>
        </w:rPr>
        <w:t>5.10. O recebimento definitivo e a liberação da garantia contratual não afastarão a responsabilidade da Contratada pela qualidade dos serviços prestados e dos materiais fornecidos. Permanecerão aplicáveis as responsabilidades civis, técnicas e profissionais previstas na legislação, nas normas aplicáveis e no contrato, bem como os prazos de garantia dos materiais e produtos utilizados. Identificados vícios, defeitos ou desconformidades imputáveis à Contratada, esta deverá promover as correções, substituições ou refazimentos necessários, sem ônus adicional para o Município.</w:t>
      </w:r>
    </w:p>
    <w:p w14:paraId="043194B0" w14:textId="77777777" w:rsidR="00E71A16" w:rsidRPr="00134594" w:rsidRDefault="00E71A16" w:rsidP="00134594">
      <w:pPr>
        <w:spacing w:after="0" w:line="240" w:lineRule="auto"/>
        <w:jc w:val="both"/>
        <w:rPr>
          <w:rFonts w:eastAsia="Arial Unicode MS"/>
          <w:sz w:val="20"/>
        </w:rPr>
      </w:pPr>
    </w:p>
    <w:p w14:paraId="421CA474" w14:textId="161A06B6" w:rsidR="00E71A16" w:rsidRPr="00134594" w:rsidRDefault="00E71A16" w:rsidP="00134594">
      <w:pPr>
        <w:spacing w:after="0" w:line="240" w:lineRule="auto"/>
        <w:jc w:val="both"/>
        <w:rPr>
          <w:rFonts w:eastAsia="Arial Unicode MS"/>
          <w:b/>
          <w:bCs/>
          <w:sz w:val="20"/>
        </w:rPr>
      </w:pPr>
      <w:r w:rsidRPr="00134594">
        <w:rPr>
          <w:rFonts w:eastAsia="Arial Unicode MS"/>
          <w:b/>
          <w:bCs/>
          <w:sz w:val="20"/>
        </w:rPr>
        <w:t>6. ESTIMATIVA DAS QUANTIDADES A SEREM CONTRATADAS</w:t>
      </w:r>
      <w:r w:rsidR="000830A4" w:rsidRPr="00134594">
        <w:rPr>
          <w:rFonts w:eastAsia="Arial Unicode MS"/>
          <w:b/>
          <w:bCs/>
          <w:sz w:val="20"/>
        </w:rPr>
        <w:t>:</w:t>
      </w:r>
    </w:p>
    <w:p w14:paraId="089C8AE4" w14:textId="04E852F6" w:rsidR="00E26410" w:rsidRPr="00E26410" w:rsidRDefault="00E26410" w:rsidP="00E26410">
      <w:pPr>
        <w:spacing w:after="0" w:line="240" w:lineRule="auto"/>
        <w:jc w:val="both"/>
        <w:rPr>
          <w:rFonts w:eastAsia="Arial Unicode MS"/>
          <w:sz w:val="20"/>
        </w:rPr>
      </w:pPr>
      <w:r w:rsidRPr="00E26410">
        <w:rPr>
          <w:rFonts w:eastAsia="Arial Unicode MS"/>
          <w:sz w:val="20"/>
        </w:rPr>
        <w:t>6.1. A contratação corresponderá a 1 (um) lote, abrangendo conjuntamente os serviços de manutenção, conservação, reparação e adequação dos ambientes da Unidade Básica de Saúde Central e os serviços de pintura interna, externa e das esquadrias, incluindo o fornecimento dos respectivos materiais. Embora os serviços estejam detalhados em diferentes conjuntos de documentos técnicos, todos integram uma única contratação e deverão ser realizados de forma coordenada pela mesma Contratada.</w:t>
      </w:r>
    </w:p>
    <w:p w14:paraId="7889070B" w14:textId="77777777" w:rsidR="00E26410" w:rsidRPr="00E26410" w:rsidRDefault="00E26410" w:rsidP="00E26410">
      <w:pPr>
        <w:spacing w:after="0" w:line="240" w:lineRule="auto"/>
        <w:jc w:val="both"/>
        <w:rPr>
          <w:rFonts w:eastAsia="Arial Unicode MS"/>
          <w:sz w:val="20"/>
        </w:rPr>
      </w:pPr>
      <w:r w:rsidRPr="00E26410">
        <w:rPr>
          <w:rFonts w:eastAsia="Arial Unicode MS"/>
          <w:sz w:val="20"/>
        </w:rPr>
        <w:t>6.2. As quantidades foram definidas pelo Setor de Engenharia do Município a partir dos levantamentos realizados na edificação existente, do projeto técnico, dos Memoriais Descritivos, das planilhas orçamentárias e das memórias de cálculo elaboradas especificamente para a contratação. A Unidade Básica de Saúde possui área existente de 664,10 m², sobre a qual incidirão os serviços especificados nos documentos técnicos, conforme os ambientes e superfícies abrangidos por cada intervenção.</w:t>
      </w:r>
    </w:p>
    <w:p w14:paraId="3BE0365E" w14:textId="77777777" w:rsidR="00E26410" w:rsidRPr="00E26410" w:rsidRDefault="00E26410" w:rsidP="00E26410">
      <w:pPr>
        <w:spacing w:after="0" w:line="240" w:lineRule="auto"/>
        <w:jc w:val="both"/>
        <w:rPr>
          <w:rFonts w:eastAsia="Arial Unicode MS"/>
          <w:sz w:val="20"/>
        </w:rPr>
      </w:pPr>
      <w:r w:rsidRPr="00E26410">
        <w:rPr>
          <w:rFonts w:eastAsia="Arial Unicode MS"/>
          <w:sz w:val="20"/>
        </w:rPr>
        <w:t>6.3. O primeiro conjunto de atividades abrange os serviços previstos na recepção, nos sanitários localizados na parte frontal da Unidade, no consultório odontológico, na sala atualmente utilizada como segunda triagem e no sanitário situado na região intermediária da edificação, compreendendo, conforme cada ambiente, remoções, adequações e recomposições de alvenarias, pisos e revestimentos, esquadrias, instalações elétricas e hidrossanitárias, louças, acessórios e acabamentos.</w:t>
      </w:r>
    </w:p>
    <w:p w14:paraId="23929A47" w14:textId="508370BB" w:rsidR="00E26410" w:rsidRPr="00E26410" w:rsidRDefault="00E26410" w:rsidP="00E26410">
      <w:pPr>
        <w:spacing w:after="0" w:line="240" w:lineRule="auto"/>
        <w:jc w:val="both"/>
        <w:rPr>
          <w:rFonts w:eastAsia="Arial Unicode MS"/>
          <w:sz w:val="20"/>
        </w:rPr>
      </w:pPr>
      <w:r w:rsidRPr="00E26410">
        <w:rPr>
          <w:rFonts w:eastAsia="Arial Unicode MS"/>
          <w:sz w:val="20"/>
        </w:rPr>
        <w:t>6.4. O segundo conjunto contempla os serviços de pintura da edificação, incluindo paredes e tetos internos, paredes e muros externos e esquadrias metálicas e de madeira. A planilha prevê, entre os quantitativos mais representativos, 664,10 m² de pintura de tetos internos, 1.703,64 m² de paredes internas e 772,00 m² de paredes e muros externos, além das superfícies correspondentes às esquadrias.</w:t>
      </w:r>
    </w:p>
    <w:p w14:paraId="4A355F5F" w14:textId="77777777" w:rsidR="00E26410" w:rsidRPr="00E26410" w:rsidRDefault="00E26410" w:rsidP="00E26410">
      <w:pPr>
        <w:spacing w:after="0" w:line="240" w:lineRule="auto"/>
        <w:jc w:val="both"/>
        <w:rPr>
          <w:rFonts w:eastAsia="Arial Unicode MS"/>
          <w:sz w:val="20"/>
        </w:rPr>
      </w:pPr>
      <w:r w:rsidRPr="00E26410">
        <w:rPr>
          <w:rFonts w:eastAsia="Arial Unicode MS"/>
          <w:sz w:val="20"/>
        </w:rPr>
        <w:t>6.5. Para demonstrar a dimensão geral da contratação, destacam-se os seguintes quantitativos:</w:t>
      </w:r>
    </w:p>
    <w:tbl>
      <w:tblPr>
        <w:tblStyle w:val="Tabelacomgrade"/>
        <w:tblW w:w="9207" w:type="dxa"/>
        <w:tblInd w:w="-147" w:type="dxa"/>
        <w:tblLook w:val="04A0" w:firstRow="1" w:lastRow="0" w:firstColumn="1" w:lastColumn="0" w:noHBand="0" w:noVBand="1"/>
      </w:tblPr>
      <w:tblGrid>
        <w:gridCol w:w="6238"/>
        <w:gridCol w:w="1701"/>
        <w:gridCol w:w="1268"/>
      </w:tblGrid>
      <w:tr w:rsidR="00E26410" w14:paraId="6FF0FD1F" w14:textId="7A9E413E" w:rsidTr="00043996">
        <w:tc>
          <w:tcPr>
            <w:tcW w:w="6238" w:type="dxa"/>
            <w:vAlign w:val="center"/>
          </w:tcPr>
          <w:p w14:paraId="73EA5D09" w14:textId="21591F6C" w:rsidR="00E26410" w:rsidRPr="00E26410" w:rsidRDefault="00E26410" w:rsidP="00E26410">
            <w:pPr>
              <w:rPr>
                <w:rFonts w:ascii="Arial Unicode MS" w:eastAsia="Arial Unicode MS" w:hAnsi="Arial Unicode MS" w:cs="Arial Unicode MS"/>
                <w:sz w:val="20"/>
                <w:szCs w:val="20"/>
              </w:rPr>
            </w:pPr>
            <w:r w:rsidRPr="00E26410">
              <w:rPr>
                <w:rFonts w:ascii="Arial Unicode MS" w:eastAsia="Arial Unicode MS" w:hAnsi="Arial Unicode MS" w:cs="Arial Unicode MS"/>
                <w:b/>
                <w:bCs/>
                <w:sz w:val="20"/>
                <w:szCs w:val="20"/>
              </w:rPr>
              <w:t>Principais serviços</w:t>
            </w:r>
          </w:p>
        </w:tc>
        <w:tc>
          <w:tcPr>
            <w:tcW w:w="1701" w:type="dxa"/>
            <w:vAlign w:val="center"/>
          </w:tcPr>
          <w:p w14:paraId="7C14FAD6" w14:textId="5A4DD172" w:rsidR="00E26410" w:rsidRPr="00E26410" w:rsidRDefault="00E26410" w:rsidP="00E26410">
            <w:pPr>
              <w:rPr>
                <w:rFonts w:ascii="Arial Unicode MS" w:eastAsia="Arial Unicode MS" w:hAnsi="Arial Unicode MS" w:cs="Arial Unicode MS"/>
                <w:sz w:val="20"/>
                <w:szCs w:val="20"/>
              </w:rPr>
            </w:pPr>
            <w:r w:rsidRPr="00E26410">
              <w:rPr>
                <w:rFonts w:ascii="Arial Unicode MS" w:eastAsia="Arial Unicode MS" w:hAnsi="Arial Unicode MS" w:cs="Arial Unicode MS"/>
                <w:b/>
                <w:bCs/>
                <w:sz w:val="20"/>
                <w:szCs w:val="20"/>
              </w:rPr>
              <w:t>Quant. estimada</w:t>
            </w:r>
          </w:p>
        </w:tc>
        <w:tc>
          <w:tcPr>
            <w:tcW w:w="1268" w:type="dxa"/>
            <w:vAlign w:val="center"/>
          </w:tcPr>
          <w:p w14:paraId="6DD73E00" w14:textId="2FE1FAC5" w:rsidR="00E26410" w:rsidRPr="00E26410" w:rsidRDefault="00E26410" w:rsidP="00E26410">
            <w:pPr>
              <w:rPr>
                <w:rFonts w:ascii="Arial Unicode MS" w:eastAsia="Arial Unicode MS" w:hAnsi="Arial Unicode MS" w:cs="Arial Unicode MS"/>
                <w:b/>
                <w:bCs/>
                <w:sz w:val="20"/>
                <w:szCs w:val="20"/>
              </w:rPr>
            </w:pPr>
            <w:r w:rsidRPr="00E26410">
              <w:rPr>
                <w:rFonts w:ascii="Arial Unicode MS" w:eastAsia="Arial Unicode MS" w:hAnsi="Arial Unicode MS" w:cs="Arial Unicode MS"/>
                <w:b/>
                <w:bCs/>
                <w:sz w:val="20"/>
                <w:szCs w:val="20"/>
              </w:rPr>
              <w:t>Unidade</w:t>
            </w:r>
          </w:p>
        </w:tc>
      </w:tr>
      <w:tr w:rsidR="00E26410" w14:paraId="6C289FDE" w14:textId="5A2B76F5" w:rsidTr="00043996">
        <w:tc>
          <w:tcPr>
            <w:tcW w:w="6238" w:type="dxa"/>
            <w:vAlign w:val="center"/>
          </w:tcPr>
          <w:p w14:paraId="1B48AACF" w14:textId="3516516C" w:rsidR="00E26410" w:rsidRPr="00E26410" w:rsidRDefault="00E26410" w:rsidP="00E26410">
            <w:pPr>
              <w:jc w:val="both"/>
              <w:rPr>
                <w:rFonts w:ascii="Arial Unicode MS" w:eastAsia="Arial Unicode MS" w:hAnsi="Arial Unicode MS" w:cs="Arial Unicode MS"/>
                <w:sz w:val="20"/>
                <w:szCs w:val="20"/>
              </w:rPr>
            </w:pPr>
            <w:r w:rsidRPr="00E26410">
              <w:rPr>
                <w:rFonts w:ascii="Arial Unicode MS" w:eastAsia="Arial Unicode MS" w:hAnsi="Arial Unicode MS" w:cs="Arial Unicode MS"/>
                <w:sz w:val="20"/>
                <w:szCs w:val="20"/>
              </w:rPr>
              <w:t>Contratação conjunta dos serviços de adequação e pintura, com fornecimento de materiais</w:t>
            </w:r>
          </w:p>
        </w:tc>
        <w:tc>
          <w:tcPr>
            <w:tcW w:w="1701" w:type="dxa"/>
            <w:vAlign w:val="center"/>
          </w:tcPr>
          <w:p w14:paraId="5E4FB75F" w14:textId="5B8F4536" w:rsidR="00E26410" w:rsidRPr="00E26410" w:rsidRDefault="00E26410" w:rsidP="00E26410">
            <w:pPr>
              <w:rPr>
                <w:rFonts w:ascii="Arial Unicode MS" w:eastAsia="Arial Unicode MS" w:hAnsi="Arial Unicode MS" w:cs="Arial Unicode MS"/>
                <w:sz w:val="20"/>
                <w:szCs w:val="20"/>
              </w:rPr>
            </w:pPr>
            <w:r w:rsidRPr="00E26410">
              <w:rPr>
                <w:rFonts w:ascii="Arial Unicode MS" w:eastAsia="Arial Unicode MS" w:hAnsi="Arial Unicode MS" w:cs="Arial Unicode MS"/>
                <w:sz w:val="20"/>
                <w:szCs w:val="20"/>
              </w:rPr>
              <w:t>1</w:t>
            </w:r>
          </w:p>
        </w:tc>
        <w:tc>
          <w:tcPr>
            <w:tcW w:w="1268" w:type="dxa"/>
            <w:vAlign w:val="center"/>
          </w:tcPr>
          <w:p w14:paraId="42828E05" w14:textId="330D873F" w:rsidR="00E26410" w:rsidRPr="00E26410" w:rsidRDefault="00E26410" w:rsidP="00E26410">
            <w:pPr>
              <w:rPr>
                <w:rFonts w:ascii="Arial Unicode MS" w:eastAsia="Arial Unicode MS" w:hAnsi="Arial Unicode MS" w:cs="Arial Unicode MS"/>
                <w:sz w:val="20"/>
                <w:szCs w:val="20"/>
              </w:rPr>
            </w:pPr>
            <w:r w:rsidRPr="00E26410">
              <w:rPr>
                <w:rFonts w:ascii="Arial Unicode MS" w:eastAsia="Arial Unicode MS" w:hAnsi="Arial Unicode MS" w:cs="Arial Unicode MS"/>
                <w:sz w:val="20"/>
                <w:szCs w:val="20"/>
              </w:rPr>
              <w:t>lote</w:t>
            </w:r>
          </w:p>
        </w:tc>
      </w:tr>
      <w:tr w:rsidR="00E26410" w14:paraId="6D88E96B" w14:textId="4583F25B" w:rsidTr="00043996">
        <w:tc>
          <w:tcPr>
            <w:tcW w:w="6238" w:type="dxa"/>
            <w:vAlign w:val="center"/>
          </w:tcPr>
          <w:p w14:paraId="6CD22E3B" w14:textId="0832042A" w:rsidR="00E26410" w:rsidRPr="00E26410" w:rsidRDefault="00E26410" w:rsidP="00E26410">
            <w:pPr>
              <w:jc w:val="both"/>
              <w:rPr>
                <w:rFonts w:ascii="Arial Unicode MS" w:eastAsia="Arial Unicode MS" w:hAnsi="Arial Unicode MS" w:cs="Arial Unicode MS"/>
                <w:sz w:val="20"/>
                <w:szCs w:val="20"/>
              </w:rPr>
            </w:pPr>
            <w:r w:rsidRPr="00E26410">
              <w:rPr>
                <w:rFonts w:ascii="Arial Unicode MS" w:eastAsia="Arial Unicode MS" w:hAnsi="Arial Unicode MS" w:cs="Arial Unicode MS"/>
                <w:sz w:val="20"/>
                <w:szCs w:val="20"/>
              </w:rPr>
              <w:t>Área existente da edificação abrangida pelos serviços</w:t>
            </w:r>
          </w:p>
        </w:tc>
        <w:tc>
          <w:tcPr>
            <w:tcW w:w="1701" w:type="dxa"/>
            <w:vAlign w:val="center"/>
          </w:tcPr>
          <w:p w14:paraId="1C17B947" w14:textId="1D9749F8" w:rsidR="00E26410" w:rsidRPr="00E26410" w:rsidRDefault="00E26410" w:rsidP="00E26410">
            <w:pPr>
              <w:rPr>
                <w:rFonts w:ascii="Arial Unicode MS" w:eastAsia="Arial Unicode MS" w:hAnsi="Arial Unicode MS" w:cs="Arial Unicode MS"/>
                <w:sz w:val="20"/>
                <w:szCs w:val="20"/>
              </w:rPr>
            </w:pPr>
            <w:r w:rsidRPr="00E26410">
              <w:rPr>
                <w:rFonts w:ascii="Arial Unicode MS" w:eastAsia="Arial Unicode MS" w:hAnsi="Arial Unicode MS" w:cs="Arial Unicode MS"/>
                <w:sz w:val="20"/>
                <w:szCs w:val="20"/>
              </w:rPr>
              <w:t>664,10</w:t>
            </w:r>
          </w:p>
        </w:tc>
        <w:tc>
          <w:tcPr>
            <w:tcW w:w="1268" w:type="dxa"/>
            <w:vAlign w:val="center"/>
          </w:tcPr>
          <w:p w14:paraId="7F4CA6E9" w14:textId="471D1F51" w:rsidR="00E26410" w:rsidRPr="00E26410" w:rsidRDefault="00E26410" w:rsidP="00E26410">
            <w:pPr>
              <w:rPr>
                <w:rFonts w:ascii="Arial Unicode MS" w:eastAsia="Arial Unicode MS" w:hAnsi="Arial Unicode MS" w:cs="Arial Unicode MS"/>
                <w:sz w:val="20"/>
                <w:szCs w:val="20"/>
              </w:rPr>
            </w:pPr>
            <w:r w:rsidRPr="00E26410">
              <w:rPr>
                <w:rFonts w:ascii="Arial Unicode MS" w:eastAsia="Arial Unicode MS" w:hAnsi="Arial Unicode MS" w:cs="Arial Unicode MS"/>
                <w:sz w:val="20"/>
                <w:szCs w:val="20"/>
              </w:rPr>
              <w:t>m²</w:t>
            </w:r>
          </w:p>
        </w:tc>
      </w:tr>
      <w:tr w:rsidR="00E26410" w14:paraId="29610F8D" w14:textId="6BE714D7" w:rsidTr="00043996">
        <w:tc>
          <w:tcPr>
            <w:tcW w:w="6238" w:type="dxa"/>
            <w:vAlign w:val="center"/>
          </w:tcPr>
          <w:p w14:paraId="0274A775" w14:textId="200BDBC8" w:rsidR="00E26410" w:rsidRPr="00E26410" w:rsidRDefault="00E26410" w:rsidP="00E26410">
            <w:pPr>
              <w:jc w:val="both"/>
              <w:rPr>
                <w:rFonts w:ascii="Arial Unicode MS" w:eastAsia="Arial Unicode MS" w:hAnsi="Arial Unicode MS" w:cs="Arial Unicode MS"/>
                <w:sz w:val="20"/>
                <w:szCs w:val="20"/>
              </w:rPr>
            </w:pPr>
            <w:r w:rsidRPr="00E26410">
              <w:rPr>
                <w:rFonts w:ascii="Arial Unicode MS" w:eastAsia="Arial Unicode MS" w:hAnsi="Arial Unicode MS" w:cs="Arial Unicode MS"/>
                <w:sz w:val="20"/>
                <w:szCs w:val="20"/>
              </w:rPr>
              <w:t>Vidros da recepção a serem considerados nos serviços de adequação/reaproveitamento</w:t>
            </w:r>
          </w:p>
        </w:tc>
        <w:tc>
          <w:tcPr>
            <w:tcW w:w="1701" w:type="dxa"/>
            <w:vAlign w:val="center"/>
          </w:tcPr>
          <w:p w14:paraId="19394CB2" w14:textId="21069746" w:rsidR="00E26410" w:rsidRPr="00E26410" w:rsidRDefault="00E26410" w:rsidP="00E26410">
            <w:pPr>
              <w:rPr>
                <w:rFonts w:ascii="Arial Unicode MS" w:eastAsia="Arial Unicode MS" w:hAnsi="Arial Unicode MS" w:cs="Arial Unicode MS"/>
                <w:sz w:val="20"/>
                <w:szCs w:val="20"/>
              </w:rPr>
            </w:pPr>
            <w:r w:rsidRPr="00E26410">
              <w:rPr>
                <w:rFonts w:ascii="Arial Unicode MS" w:eastAsia="Arial Unicode MS" w:hAnsi="Arial Unicode MS" w:cs="Arial Unicode MS"/>
                <w:sz w:val="20"/>
                <w:szCs w:val="20"/>
              </w:rPr>
              <w:t>10,99</w:t>
            </w:r>
          </w:p>
        </w:tc>
        <w:tc>
          <w:tcPr>
            <w:tcW w:w="1268" w:type="dxa"/>
            <w:vAlign w:val="center"/>
          </w:tcPr>
          <w:p w14:paraId="79C908B3" w14:textId="581BCF30" w:rsidR="00E26410" w:rsidRPr="00E26410" w:rsidRDefault="00E26410" w:rsidP="00E26410">
            <w:pPr>
              <w:rPr>
                <w:rFonts w:ascii="Arial Unicode MS" w:eastAsia="Arial Unicode MS" w:hAnsi="Arial Unicode MS" w:cs="Arial Unicode MS"/>
                <w:sz w:val="20"/>
                <w:szCs w:val="20"/>
              </w:rPr>
            </w:pPr>
            <w:r w:rsidRPr="00E26410">
              <w:rPr>
                <w:rFonts w:ascii="Arial Unicode MS" w:eastAsia="Arial Unicode MS" w:hAnsi="Arial Unicode MS" w:cs="Arial Unicode MS"/>
                <w:sz w:val="20"/>
                <w:szCs w:val="20"/>
              </w:rPr>
              <w:t>m²</w:t>
            </w:r>
          </w:p>
        </w:tc>
      </w:tr>
      <w:tr w:rsidR="00E26410" w14:paraId="5B99CBF5" w14:textId="6CAD0F9A" w:rsidTr="00043996">
        <w:tc>
          <w:tcPr>
            <w:tcW w:w="6238" w:type="dxa"/>
            <w:vAlign w:val="center"/>
          </w:tcPr>
          <w:p w14:paraId="20A47826" w14:textId="142DDE80" w:rsidR="00E26410" w:rsidRPr="00E26410" w:rsidRDefault="00E26410" w:rsidP="00E26410">
            <w:pPr>
              <w:jc w:val="both"/>
              <w:rPr>
                <w:rFonts w:ascii="Arial Unicode MS" w:eastAsia="Arial Unicode MS" w:hAnsi="Arial Unicode MS" w:cs="Arial Unicode MS"/>
                <w:sz w:val="20"/>
                <w:szCs w:val="20"/>
              </w:rPr>
            </w:pPr>
            <w:r w:rsidRPr="00E26410">
              <w:rPr>
                <w:rFonts w:ascii="Arial Unicode MS" w:eastAsia="Arial Unicode MS" w:hAnsi="Arial Unicode MS" w:cs="Arial Unicode MS"/>
                <w:sz w:val="20"/>
                <w:szCs w:val="20"/>
              </w:rPr>
              <w:t>Revestimentos de paredes dos sanitários da frente</w:t>
            </w:r>
          </w:p>
        </w:tc>
        <w:tc>
          <w:tcPr>
            <w:tcW w:w="1701" w:type="dxa"/>
            <w:vAlign w:val="center"/>
          </w:tcPr>
          <w:p w14:paraId="4286F8EE" w14:textId="07A91869" w:rsidR="00E26410" w:rsidRPr="00E26410" w:rsidRDefault="00E26410" w:rsidP="00E26410">
            <w:pPr>
              <w:rPr>
                <w:rFonts w:ascii="Arial Unicode MS" w:eastAsia="Arial Unicode MS" w:hAnsi="Arial Unicode MS" w:cs="Arial Unicode MS"/>
                <w:sz w:val="20"/>
                <w:szCs w:val="20"/>
              </w:rPr>
            </w:pPr>
            <w:r w:rsidRPr="00E26410">
              <w:rPr>
                <w:rFonts w:ascii="Arial Unicode MS" w:eastAsia="Arial Unicode MS" w:hAnsi="Arial Unicode MS" w:cs="Arial Unicode MS"/>
                <w:sz w:val="20"/>
                <w:szCs w:val="20"/>
              </w:rPr>
              <w:t>35,48</w:t>
            </w:r>
          </w:p>
        </w:tc>
        <w:tc>
          <w:tcPr>
            <w:tcW w:w="1268" w:type="dxa"/>
            <w:vAlign w:val="center"/>
          </w:tcPr>
          <w:p w14:paraId="62DE00C5" w14:textId="6FD64BC6" w:rsidR="00E26410" w:rsidRPr="00E26410" w:rsidRDefault="00E26410" w:rsidP="00E26410">
            <w:pPr>
              <w:rPr>
                <w:rFonts w:ascii="Arial Unicode MS" w:eastAsia="Arial Unicode MS" w:hAnsi="Arial Unicode MS" w:cs="Arial Unicode MS"/>
                <w:sz w:val="20"/>
                <w:szCs w:val="20"/>
              </w:rPr>
            </w:pPr>
            <w:r w:rsidRPr="00E26410">
              <w:rPr>
                <w:rFonts w:ascii="Arial Unicode MS" w:eastAsia="Arial Unicode MS" w:hAnsi="Arial Unicode MS" w:cs="Arial Unicode MS"/>
                <w:sz w:val="20"/>
                <w:szCs w:val="20"/>
              </w:rPr>
              <w:t>m²</w:t>
            </w:r>
          </w:p>
        </w:tc>
      </w:tr>
      <w:tr w:rsidR="00E26410" w14:paraId="21C61A40" w14:textId="198A0075" w:rsidTr="00043996">
        <w:tc>
          <w:tcPr>
            <w:tcW w:w="6238" w:type="dxa"/>
            <w:vAlign w:val="center"/>
          </w:tcPr>
          <w:p w14:paraId="18FC40AA" w14:textId="497240D2" w:rsidR="00E26410" w:rsidRPr="00E26410" w:rsidRDefault="00E26410" w:rsidP="00E26410">
            <w:pPr>
              <w:jc w:val="both"/>
              <w:rPr>
                <w:rFonts w:ascii="Arial Unicode MS" w:eastAsia="Arial Unicode MS" w:hAnsi="Arial Unicode MS" w:cs="Arial Unicode MS"/>
                <w:sz w:val="20"/>
                <w:szCs w:val="20"/>
              </w:rPr>
            </w:pPr>
            <w:r w:rsidRPr="00E26410">
              <w:rPr>
                <w:rFonts w:ascii="Arial Unicode MS" w:eastAsia="Arial Unicode MS" w:hAnsi="Arial Unicode MS" w:cs="Arial Unicode MS"/>
                <w:sz w:val="20"/>
                <w:szCs w:val="20"/>
              </w:rPr>
              <w:t>Revestimentos de paredes do consultório odontológico</w:t>
            </w:r>
          </w:p>
        </w:tc>
        <w:tc>
          <w:tcPr>
            <w:tcW w:w="1701" w:type="dxa"/>
            <w:vAlign w:val="center"/>
          </w:tcPr>
          <w:p w14:paraId="3D045C0E" w14:textId="53FDDA22" w:rsidR="00E26410" w:rsidRPr="00E26410" w:rsidRDefault="00E26410" w:rsidP="00E26410">
            <w:pPr>
              <w:rPr>
                <w:rFonts w:ascii="Arial Unicode MS" w:eastAsia="Arial Unicode MS" w:hAnsi="Arial Unicode MS" w:cs="Arial Unicode MS"/>
                <w:sz w:val="20"/>
                <w:szCs w:val="20"/>
              </w:rPr>
            </w:pPr>
            <w:r w:rsidRPr="00E26410">
              <w:rPr>
                <w:rFonts w:ascii="Arial Unicode MS" w:eastAsia="Arial Unicode MS" w:hAnsi="Arial Unicode MS" w:cs="Arial Unicode MS"/>
                <w:sz w:val="20"/>
                <w:szCs w:val="20"/>
              </w:rPr>
              <w:t>32,38</w:t>
            </w:r>
          </w:p>
        </w:tc>
        <w:tc>
          <w:tcPr>
            <w:tcW w:w="1268" w:type="dxa"/>
            <w:vAlign w:val="center"/>
          </w:tcPr>
          <w:p w14:paraId="4AF9FE2B" w14:textId="1B712CDD" w:rsidR="00E26410" w:rsidRPr="00E26410" w:rsidRDefault="00E26410" w:rsidP="00E26410">
            <w:pPr>
              <w:rPr>
                <w:rFonts w:ascii="Arial Unicode MS" w:eastAsia="Arial Unicode MS" w:hAnsi="Arial Unicode MS" w:cs="Arial Unicode MS"/>
                <w:sz w:val="20"/>
                <w:szCs w:val="20"/>
              </w:rPr>
            </w:pPr>
            <w:r w:rsidRPr="00E26410">
              <w:rPr>
                <w:rFonts w:ascii="Arial Unicode MS" w:eastAsia="Arial Unicode MS" w:hAnsi="Arial Unicode MS" w:cs="Arial Unicode MS"/>
                <w:sz w:val="20"/>
                <w:szCs w:val="20"/>
              </w:rPr>
              <w:t>m²</w:t>
            </w:r>
          </w:p>
        </w:tc>
      </w:tr>
      <w:tr w:rsidR="00E26410" w14:paraId="49321535" w14:textId="60D40328" w:rsidTr="00043996">
        <w:tc>
          <w:tcPr>
            <w:tcW w:w="6238" w:type="dxa"/>
            <w:vAlign w:val="center"/>
          </w:tcPr>
          <w:p w14:paraId="6A05513C" w14:textId="399BF06E" w:rsidR="00E26410" w:rsidRPr="00E26410" w:rsidRDefault="00E26410" w:rsidP="00E26410">
            <w:pPr>
              <w:jc w:val="both"/>
              <w:rPr>
                <w:rFonts w:ascii="Arial Unicode MS" w:eastAsia="Arial Unicode MS" w:hAnsi="Arial Unicode MS" w:cs="Arial Unicode MS"/>
                <w:sz w:val="20"/>
                <w:szCs w:val="20"/>
              </w:rPr>
            </w:pPr>
            <w:r w:rsidRPr="00E26410">
              <w:rPr>
                <w:rFonts w:ascii="Arial Unicode MS" w:eastAsia="Arial Unicode MS" w:hAnsi="Arial Unicode MS" w:cs="Arial Unicode MS"/>
                <w:sz w:val="20"/>
                <w:szCs w:val="20"/>
              </w:rPr>
              <w:t>Revestimentos de paredes do sanitário intermediário</w:t>
            </w:r>
          </w:p>
        </w:tc>
        <w:tc>
          <w:tcPr>
            <w:tcW w:w="1701" w:type="dxa"/>
            <w:vAlign w:val="center"/>
          </w:tcPr>
          <w:p w14:paraId="4EAF3C92" w14:textId="38845881" w:rsidR="00E26410" w:rsidRPr="00E26410" w:rsidRDefault="00E26410" w:rsidP="00E26410">
            <w:pPr>
              <w:rPr>
                <w:rFonts w:ascii="Arial Unicode MS" w:eastAsia="Arial Unicode MS" w:hAnsi="Arial Unicode MS" w:cs="Arial Unicode MS"/>
                <w:sz w:val="20"/>
                <w:szCs w:val="20"/>
              </w:rPr>
            </w:pPr>
            <w:r w:rsidRPr="00E26410">
              <w:rPr>
                <w:rFonts w:ascii="Arial Unicode MS" w:eastAsia="Arial Unicode MS" w:hAnsi="Arial Unicode MS" w:cs="Arial Unicode MS"/>
                <w:sz w:val="20"/>
                <w:szCs w:val="20"/>
              </w:rPr>
              <w:t>17,44</w:t>
            </w:r>
          </w:p>
        </w:tc>
        <w:tc>
          <w:tcPr>
            <w:tcW w:w="1268" w:type="dxa"/>
            <w:vAlign w:val="center"/>
          </w:tcPr>
          <w:p w14:paraId="3DD4FBC4" w14:textId="75F2E293" w:rsidR="00E26410" w:rsidRPr="00E26410" w:rsidRDefault="00E26410" w:rsidP="00E26410">
            <w:pPr>
              <w:rPr>
                <w:rFonts w:ascii="Arial Unicode MS" w:eastAsia="Arial Unicode MS" w:hAnsi="Arial Unicode MS" w:cs="Arial Unicode MS"/>
                <w:sz w:val="20"/>
                <w:szCs w:val="20"/>
              </w:rPr>
            </w:pPr>
            <w:r w:rsidRPr="00E26410">
              <w:rPr>
                <w:rFonts w:ascii="Arial Unicode MS" w:eastAsia="Arial Unicode MS" w:hAnsi="Arial Unicode MS" w:cs="Arial Unicode MS"/>
                <w:sz w:val="20"/>
                <w:szCs w:val="20"/>
              </w:rPr>
              <w:t>m²</w:t>
            </w:r>
          </w:p>
        </w:tc>
      </w:tr>
      <w:tr w:rsidR="00E26410" w14:paraId="3D5331F3" w14:textId="08F2A731" w:rsidTr="00043996">
        <w:tc>
          <w:tcPr>
            <w:tcW w:w="6238" w:type="dxa"/>
            <w:vAlign w:val="center"/>
          </w:tcPr>
          <w:p w14:paraId="088C7FF3" w14:textId="316A0C07" w:rsidR="00E26410" w:rsidRPr="00E26410" w:rsidRDefault="00E26410" w:rsidP="00E26410">
            <w:pPr>
              <w:jc w:val="both"/>
              <w:rPr>
                <w:rFonts w:ascii="Arial Unicode MS" w:eastAsia="Arial Unicode MS" w:hAnsi="Arial Unicode MS" w:cs="Arial Unicode MS"/>
                <w:sz w:val="20"/>
                <w:szCs w:val="20"/>
              </w:rPr>
            </w:pPr>
            <w:r w:rsidRPr="00E26410">
              <w:rPr>
                <w:rFonts w:ascii="Arial Unicode MS" w:eastAsia="Arial Unicode MS" w:hAnsi="Arial Unicode MS" w:cs="Arial Unicode MS"/>
                <w:sz w:val="20"/>
                <w:szCs w:val="20"/>
              </w:rPr>
              <w:t>Pintura de tetos internos</w:t>
            </w:r>
          </w:p>
        </w:tc>
        <w:tc>
          <w:tcPr>
            <w:tcW w:w="1701" w:type="dxa"/>
            <w:vAlign w:val="center"/>
          </w:tcPr>
          <w:p w14:paraId="77D4F89C" w14:textId="0AFE2BAF" w:rsidR="00E26410" w:rsidRPr="00E26410" w:rsidRDefault="00E26410" w:rsidP="00E26410">
            <w:pPr>
              <w:rPr>
                <w:rFonts w:ascii="Arial Unicode MS" w:eastAsia="Arial Unicode MS" w:hAnsi="Arial Unicode MS" w:cs="Arial Unicode MS"/>
                <w:sz w:val="20"/>
                <w:szCs w:val="20"/>
              </w:rPr>
            </w:pPr>
            <w:r w:rsidRPr="00E26410">
              <w:rPr>
                <w:rFonts w:ascii="Arial Unicode MS" w:eastAsia="Arial Unicode MS" w:hAnsi="Arial Unicode MS" w:cs="Arial Unicode MS"/>
                <w:sz w:val="20"/>
                <w:szCs w:val="20"/>
              </w:rPr>
              <w:t>664,10</w:t>
            </w:r>
          </w:p>
        </w:tc>
        <w:tc>
          <w:tcPr>
            <w:tcW w:w="1268" w:type="dxa"/>
            <w:vAlign w:val="center"/>
          </w:tcPr>
          <w:p w14:paraId="4B43CC9A" w14:textId="1D420E4B" w:rsidR="00E26410" w:rsidRPr="00E26410" w:rsidRDefault="00E26410" w:rsidP="00E26410">
            <w:pPr>
              <w:rPr>
                <w:rFonts w:ascii="Arial Unicode MS" w:eastAsia="Arial Unicode MS" w:hAnsi="Arial Unicode MS" w:cs="Arial Unicode MS"/>
                <w:sz w:val="20"/>
                <w:szCs w:val="20"/>
              </w:rPr>
            </w:pPr>
            <w:r w:rsidRPr="00E26410">
              <w:rPr>
                <w:rFonts w:ascii="Arial Unicode MS" w:eastAsia="Arial Unicode MS" w:hAnsi="Arial Unicode MS" w:cs="Arial Unicode MS"/>
                <w:sz w:val="20"/>
                <w:szCs w:val="20"/>
              </w:rPr>
              <w:t>m²</w:t>
            </w:r>
          </w:p>
        </w:tc>
      </w:tr>
      <w:tr w:rsidR="00E26410" w14:paraId="590575E8" w14:textId="32191936" w:rsidTr="00043996">
        <w:tc>
          <w:tcPr>
            <w:tcW w:w="6238" w:type="dxa"/>
            <w:vAlign w:val="center"/>
          </w:tcPr>
          <w:p w14:paraId="352DCF8E" w14:textId="2F62FC3E" w:rsidR="00E26410" w:rsidRPr="00E26410" w:rsidRDefault="00E26410" w:rsidP="00E26410">
            <w:pPr>
              <w:jc w:val="both"/>
              <w:rPr>
                <w:rFonts w:ascii="Arial Unicode MS" w:eastAsia="Arial Unicode MS" w:hAnsi="Arial Unicode MS" w:cs="Arial Unicode MS"/>
                <w:sz w:val="20"/>
                <w:szCs w:val="20"/>
              </w:rPr>
            </w:pPr>
            <w:r w:rsidRPr="00E26410">
              <w:rPr>
                <w:rFonts w:ascii="Arial Unicode MS" w:eastAsia="Arial Unicode MS" w:hAnsi="Arial Unicode MS" w:cs="Arial Unicode MS"/>
                <w:sz w:val="20"/>
                <w:szCs w:val="20"/>
              </w:rPr>
              <w:t>Pintura de paredes internas</w:t>
            </w:r>
          </w:p>
        </w:tc>
        <w:tc>
          <w:tcPr>
            <w:tcW w:w="1701" w:type="dxa"/>
            <w:vAlign w:val="center"/>
          </w:tcPr>
          <w:p w14:paraId="0C0581D5" w14:textId="06FFBFF2" w:rsidR="00E26410" w:rsidRPr="00E26410" w:rsidRDefault="00E26410" w:rsidP="00E26410">
            <w:pPr>
              <w:rPr>
                <w:rFonts w:ascii="Arial Unicode MS" w:eastAsia="Arial Unicode MS" w:hAnsi="Arial Unicode MS" w:cs="Arial Unicode MS"/>
                <w:sz w:val="20"/>
                <w:szCs w:val="20"/>
              </w:rPr>
            </w:pPr>
            <w:r w:rsidRPr="00E26410">
              <w:rPr>
                <w:rFonts w:ascii="Arial Unicode MS" w:eastAsia="Arial Unicode MS" w:hAnsi="Arial Unicode MS" w:cs="Arial Unicode MS"/>
                <w:sz w:val="20"/>
                <w:szCs w:val="20"/>
              </w:rPr>
              <w:t>1.703,64</w:t>
            </w:r>
          </w:p>
        </w:tc>
        <w:tc>
          <w:tcPr>
            <w:tcW w:w="1268" w:type="dxa"/>
            <w:vAlign w:val="center"/>
          </w:tcPr>
          <w:p w14:paraId="24B0878A" w14:textId="107C3EB6" w:rsidR="00E26410" w:rsidRPr="00E26410" w:rsidRDefault="00E26410" w:rsidP="00E26410">
            <w:pPr>
              <w:rPr>
                <w:rFonts w:ascii="Arial Unicode MS" w:eastAsia="Arial Unicode MS" w:hAnsi="Arial Unicode MS" w:cs="Arial Unicode MS"/>
                <w:sz w:val="20"/>
                <w:szCs w:val="20"/>
              </w:rPr>
            </w:pPr>
            <w:r w:rsidRPr="00E26410">
              <w:rPr>
                <w:rFonts w:ascii="Arial Unicode MS" w:eastAsia="Arial Unicode MS" w:hAnsi="Arial Unicode MS" w:cs="Arial Unicode MS"/>
                <w:sz w:val="20"/>
                <w:szCs w:val="20"/>
              </w:rPr>
              <w:t>m²</w:t>
            </w:r>
          </w:p>
        </w:tc>
      </w:tr>
      <w:tr w:rsidR="00E26410" w14:paraId="10292ABF" w14:textId="12B4DC27" w:rsidTr="00043996">
        <w:tc>
          <w:tcPr>
            <w:tcW w:w="6238" w:type="dxa"/>
            <w:vAlign w:val="center"/>
          </w:tcPr>
          <w:p w14:paraId="5A3DE888" w14:textId="54734194" w:rsidR="00E26410" w:rsidRPr="00E26410" w:rsidRDefault="00E26410" w:rsidP="00E26410">
            <w:pPr>
              <w:jc w:val="both"/>
              <w:rPr>
                <w:rFonts w:ascii="Arial Unicode MS" w:eastAsia="Arial Unicode MS" w:hAnsi="Arial Unicode MS" w:cs="Arial Unicode MS"/>
                <w:sz w:val="20"/>
                <w:szCs w:val="20"/>
              </w:rPr>
            </w:pPr>
            <w:r w:rsidRPr="00E26410">
              <w:rPr>
                <w:rFonts w:ascii="Arial Unicode MS" w:eastAsia="Arial Unicode MS" w:hAnsi="Arial Unicode MS" w:cs="Arial Unicode MS"/>
                <w:sz w:val="20"/>
                <w:szCs w:val="20"/>
              </w:rPr>
              <w:t>Pintura de paredes e muros externos</w:t>
            </w:r>
          </w:p>
        </w:tc>
        <w:tc>
          <w:tcPr>
            <w:tcW w:w="1701" w:type="dxa"/>
            <w:vAlign w:val="center"/>
          </w:tcPr>
          <w:p w14:paraId="0B693E17" w14:textId="127EB0A6" w:rsidR="00E26410" w:rsidRPr="00E26410" w:rsidRDefault="00E26410" w:rsidP="00E26410">
            <w:pPr>
              <w:rPr>
                <w:rFonts w:ascii="Arial Unicode MS" w:eastAsia="Arial Unicode MS" w:hAnsi="Arial Unicode MS" w:cs="Arial Unicode MS"/>
                <w:sz w:val="20"/>
                <w:szCs w:val="20"/>
              </w:rPr>
            </w:pPr>
            <w:r w:rsidRPr="00E26410">
              <w:rPr>
                <w:rFonts w:ascii="Arial Unicode MS" w:eastAsia="Arial Unicode MS" w:hAnsi="Arial Unicode MS" w:cs="Arial Unicode MS"/>
                <w:sz w:val="20"/>
                <w:szCs w:val="20"/>
              </w:rPr>
              <w:t>772,00</w:t>
            </w:r>
          </w:p>
        </w:tc>
        <w:tc>
          <w:tcPr>
            <w:tcW w:w="1268" w:type="dxa"/>
            <w:vAlign w:val="center"/>
          </w:tcPr>
          <w:p w14:paraId="4A9B4F8C" w14:textId="6CE834D6" w:rsidR="00E26410" w:rsidRPr="00E26410" w:rsidRDefault="00E26410" w:rsidP="00E26410">
            <w:pPr>
              <w:rPr>
                <w:rFonts w:ascii="Arial Unicode MS" w:eastAsia="Arial Unicode MS" w:hAnsi="Arial Unicode MS" w:cs="Arial Unicode MS"/>
                <w:sz w:val="20"/>
                <w:szCs w:val="20"/>
              </w:rPr>
            </w:pPr>
            <w:r w:rsidRPr="00E26410">
              <w:rPr>
                <w:rFonts w:ascii="Arial Unicode MS" w:eastAsia="Arial Unicode MS" w:hAnsi="Arial Unicode MS" w:cs="Arial Unicode MS"/>
                <w:sz w:val="20"/>
                <w:szCs w:val="20"/>
              </w:rPr>
              <w:t>m²</w:t>
            </w:r>
          </w:p>
        </w:tc>
      </w:tr>
      <w:tr w:rsidR="00E26410" w14:paraId="1DF16FA5" w14:textId="0BEDE6BF" w:rsidTr="00043996">
        <w:tc>
          <w:tcPr>
            <w:tcW w:w="6238" w:type="dxa"/>
            <w:vAlign w:val="center"/>
          </w:tcPr>
          <w:p w14:paraId="3E7D0CBC" w14:textId="67FED455" w:rsidR="00E26410" w:rsidRPr="00E26410" w:rsidRDefault="00E26410" w:rsidP="00E26410">
            <w:pPr>
              <w:jc w:val="both"/>
              <w:rPr>
                <w:rFonts w:ascii="Arial Unicode MS" w:eastAsia="Arial Unicode MS" w:hAnsi="Arial Unicode MS" w:cs="Arial Unicode MS"/>
                <w:sz w:val="20"/>
                <w:szCs w:val="20"/>
              </w:rPr>
            </w:pPr>
            <w:r w:rsidRPr="00E26410">
              <w:rPr>
                <w:rFonts w:ascii="Arial Unicode MS" w:eastAsia="Arial Unicode MS" w:hAnsi="Arial Unicode MS" w:cs="Arial Unicode MS"/>
                <w:sz w:val="20"/>
                <w:szCs w:val="20"/>
              </w:rPr>
              <w:t>Superfícies metálicas abrangidas pelos serviços em esquadrias</w:t>
            </w:r>
          </w:p>
        </w:tc>
        <w:tc>
          <w:tcPr>
            <w:tcW w:w="1701" w:type="dxa"/>
            <w:vAlign w:val="center"/>
          </w:tcPr>
          <w:p w14:paraId="6504949A" w14:textId="36AC26DE" w:rsidR="00E26410" w:rsidRPr="00E26410" w:rsidRDefault="00E26410" w:rsidP="00E26410">
            <w:pPr>
              <w:rPr>
                <w:rFonts w:ascii="Arial Unicode MS" w:eastAsia="Arial Unicode MS" w:hAnsi="Arial Unicode MS" w:cs="Arial Unicode MS"/>
                <w:sz w:val="20"/>
                <w:szCs w:val="20"/>
              </w:rPr>
            </w:pPr>
            <w:r w:rsidRPr="00E26410">
              <w:rPr>
                <w:rFonts w:ascii="Arial Unicode MS" w:eastAsia="Arial Unicode MS" w:hAnsi="Arial Unicode MS" w:cs="Arial Unicode MS"/>
                <w:sz w:val="20"/>
                <w:szCs w:val="20"/>
              </w:rPr>
              <w:t>60,33</w:t>
            </w:r>
          </w:p>
        </w:tc>
        <w:tc>
          <w:tcPr>
            <w:tcW w:w="1268" w:type="dxa"/>
            <w:vAlign w:val="center"/>
          </w:tcPr>
          <w:p w14:paraId="2A8C8B6F" w14:textId="327DE9BB" w:rsidR="00E26410" w:rsidRPr="00E26410" w:rsidRDefault="00E26410" w:rsidP="00E26410">
            <w:pPr>
              <w:rPr>
                <w:rFonts w:ascii="Arial Unicode MS" w:eastAsia="Arial Unicode MS" w:hAnsi="Arial Unicode MS" w:cs="Arial Unicode MS"/>
                <w:sz w:val="20"/>
                <w:szCs w:val="20"/>
              </w:rPr>
            </w:pPr>
            <w:r w:rsidRPr="00E26410">
              <w:rPr>
                <w:rFonts w:ascii="Arial Unicode MS" w:eastAsia="Arial Unicode MS" w:hAnsi="Arial Unicode MS" w:cs="Arial Unicode MS"/>
                <w:sz w:val="20"/>
                <w:szCs w:val="20"/>
              </w:rPr>
              <w:t>m²</w:t>
            </w:r>
          </w:p>
        </w:tc>
      </w:tr>
      <w:tr w:rsidR="00E26410" w14:paraId="162D32DB" w14:textId="3681299F" w:rsidTr="00043996">
        <w:tc>
          <w:tcPr>
            <w:tcW w:w="6238" w:type="dxa"/>
            <w:vAlign w:val="center"/>
          </w:tcPr>
          <w:p w14:paraId="6CFCBE43" w14:textId="7843F106" w:rsidR="00E26410" w:rsidRPr="00E26410" w:rsidRDefault="00E26410" w:rsidP="00E26410">
            <w:pPr>
              <w:jc w:val="both"/>
              <w:rPr>
                <w:rFonts w:ascii="Arial Unicode MS" w:eastAsia="Arial Unicode MS" w:hAnsi="Arial Unicode MS" w:cs="Arial Unicode MS"/>
                <w:sz w:val="20"/>
                <w:szCs w:val="20"/>
              </w:rPr>
            </w:pPr>
            <w:r w:rsidRPr="00E26410">
              <w:rPr>
                <w:rFonts w:ascii="Arial Unicode MS" w:eastAsia="Arial Unicode MS" w:hAnsi="Arial Unicode MS" w:cs="Arial Unicode MS"/>
                <w:sz w:val="20"/>
                <w:szCs w:val="20"/>
              </w:rPr>
              <w:t>Superfícies de madeira abrangidas pela pintura</w:t>
            </w:r>
          </w:p>
        </w:tc>
        <w:tc>
          <w:tcPr>
            <w:tcW w:w="1701" w:type="dxa"/>
            <w:vAlign w:val="center"/>
          </w:tcPr>
          <w:p w14:paraId="4A0CBDBE" w14:textId="65186258" w:rsidR="00E26410" w:rsidRPr="00E26410" w:rsidRDefault="00E26410" w:rsidP="00E26410">
            <w:pPr>
              <w:rPr>
                <w:rFonts w:ascii="Arial Unicode MS" w:eastAsia="Arial Unicode MS" w:hAnsi="Arial Unicode MS" w:cs="Arial Unicode MS"/>
                <w:sz w:val="20"/>
                <w:szCs w:val="20"/>
              </w:rPr>
            </w:pPr>
            <w:r w:rsidRPr="00E26410">
              <w:rPr>
                <w:rFonts w:ascii="Arial Unicode MS" w:eastAsia="Arial Unicode MS" w:hAnsi="Arial Unicode MS" w:cs="Arial Unicode MS"/>
                <w:sz w:val="20"/>
                <w:szCs w:val="20"/>
              </w:rPr>
              <w:t>96,89</w:t>
            </w:r>
          </w:p>
        </w:tc>
        <w:tc>
          <w:tcPr>
            <w:tcW w:w="1268" w:type="dxa"/>
            <w:vAlign w:val="center"/>
          </w:tcPr>
          <w:p w14:paraId="31F610CA" w14:textId="513399D3" w:rsidR="00E26410" w:rsidRPr="00E26410" w:rsidRDefault="00E26410" w:rsidP="00E26410">
            <w:pPr>
              <w:rPr>
                <w:rFonts w:ascii="Arial Unicode MS" w:eastAsia="Arial Unicode MS" w:hAnsi="Arial Unicode MS" w:cs="Arial Unicode MS"/>
                <w:sz w:val="20"/>
                <w:szCs w:val="20"/>
              </w:rPr>
            </w:pPr>
            <w:r w:rsidRPr="00E26410">
              <w:rPr>
                <w:rFonts w:ascii="Arial Unicode MS" w:eastAsia="Arial Unicode MS" w:hAnsi="Arial Unicode MS" w:cs="Arial Unicode MS"/>
                <w:sz w:val="20"/>
                <w:szCs w:val="20"/>
              </w:rPr>
              <w:t>m²</w:t>
            </w:r>
          </w:p>
        </w:tc>
      </w:tr>
    </w:tbl>
    <w:p w14:paraId="57FBC0DB" w14:textId="77777777" w:rsidR="00051D95" w:rsidRDefault="00051D95" w:rsidP="00134594">
      <w:pPr>
        <w:spacing w:after="0" w:line="240" w:lineRule="auto"/>
        <w:jc w:val="both"/>
        <w:rPr>
          <w:rFonts w:eastAsia="Arial Unicode MS"/>
          <w:sz w:val="20"/>
        </w:rPr>
      </w:pPr>
    </w:p>
    <w:p w14:paraId="71E6617C" w14:textId="77777777" w:rsidR="00E26410" w:rsidRPr="00E26410" w:rsidRDefault="00E26410" w:rsidP="00E26410">
      <w:pPr>
        <w:spacing w:after="0" w:line="240" w:lineRule="auto"/>
        <w:jc w:val="both"/>
        <w:rPr>
          <w:rFonts w:eastAsia="Arial Unicode MS"/>
          <w:sz w:val="20"/>
        </w:rPr>
      </w:pPr>
      <w:r w:rsidRPr="00E26410">
        <w:rPr>
          <w:rFonts w:eastAsia="Arial Unicode MS"/>
          <w:sz w:val="20"/>
        </w:rPr>
        <w:t>6.6. O quadro possui caráter sintético e não substitui as planilhas de quantitativos, memórias de cálculo, especificações e demais documentos técnicos, nos quais se encontram discriminados os serviços, materiais e insumos necessários ao atendimento do objeto. Esses documentos integrarão a contratação e constituirão referência para a elaboração das propostas, prestação dos serviços, fornecimento dos materiais, fiscalização, conferência e recebimento do objeto.</w:t>
      </w:r>
    </w:p>
    <w:p w14:paraId="2E36B494" w14:textId="77777777" w:rsidR="00E26410" w:rsidRPr="00E26410" w:rsidRDefault="00E26410" w:rsidP="00E26410">
      <w:pPr>
        <w:spacing w:after="0" w:line="240" w:lineRule="auto"/>
        <w:jc w:val="both"/>
        <w:rPr>
          <w:rFonts w:eastAsia="Arial Unicode MS"/>
          <w:sz w:val="20"/>
        </w:rPr>
      </w:pPr>
      <w:r w:rsidRPr="00E26410">
        <w:rPr>
          <w:rFonts w:eastAsia="Arial Unicode MS"/>
          <w:sz w:val="20"/>
        </w:rPr>
        <w:t>6.7. Assim, para fins de dimensionamento da contratação, estima-se 1 (um) lote, compreendendo os serviços comuns de manutenção, conservação, reparação e adequação dos ambientes e, na sequência operacional prevista, os serviços de pintura geral da Unidade Básica de Saúde Central, com fornecimento pela Contratada dos materiais necessários, observadas integralmente as especificações e quantidades constantes dos documentos técnicos.</w:t>
      </w:r>
    </w:p>
    <w:p w14:paraId="6BC43B2D" w14:textId="77777777" w:rsidR="00043996" w:rsidRPr="00134594" w:rsidRDefault="00043996" w:rsidP="00134594">
      <w:pPr>
        <w:spacing w:after="0" w:line="240" w:lineRule="auto"/>
        <w:jc w:val="both"/>
        <w:rPr>
          <w:rFonts w:eastAsia="Arial Unicode MS"/>
          <w:sz w:val="20"/>
        </w:rPr>
      </w:pPr>
    </w:p>
    <w:p w14:paraId="249EF0CA" w14:textId="77777777" w:rsidR="006E786C" w:rsidRPr="00134594" w:rsidRDefault="006E786C" w:rsidP="00134594">
      <w:pPr>
        <w:spacing w:after="0" w:line="240" w:lineRule="auto"/>
        <w:jc w:val="both"/>
        <w:rPr>
          <w:rFonts w:eastAsia="Arial Unicode MS"/>
          <w:sz w:val="20"/>
        </w:rPr>
      </w:pPr>
      <w:r w:rsidRPr="00134594">
        <w:rPr>
          <w:rFonts w:eastAsia="Arial Unicode MS"/>
          <w:b/>
          <w:sz w:val="20"/>
        </w:rPr>
        <w:t>7</w:t>
      </w:r>
      <w:r w:rsidR="00C04DEF" w:rsidRPr="00134594">
        <w:rPr>
          <w:rFonts w:eastAsia="Arial Unicode MS"/>
          <w:b/>
          <w:sz w:val="20"/>
        </w:rPr>
        <w:t>.</w:t>
      </w:r>
      <w:r w:rsidRPr="00134594">
        <w:rPr>
          <w:rFonts w:eastAsia="Arial Unicode MS"/>
          <w:b/>
          <w:sz w:val="20"/>
        </w:rPr>
        <w:t xml:space="preserve"> ESTIMATIVA DO VALOR DA CONTRATAÇÃO</w:t>
      </w:r>
      <w:r w:rsidRPr="00134594">
        <w:rPr>
          <w:rFonts w:eastAsia="Arial Unicode MS"/>
          <w:sz w:val="20"/>
        </w:rPr>
        <w:t>:</w:t>
      </w:r>
    </w:p>
    <w:p w14:paraId="32F835CE" w14:textId="77777777" w:rsidR="00E26410" w:rsidRPr="00E26410" w:rsidRDefault="00E26410" w:rsidP="00061830">
      <w:pPr>
        <w:spacing w:after="0" w:line="240" w:lineRule="auto"/>
        <w:jc w:val="both"/>
        <w:rPr>
          <w:rFonts w:eastAsia="Arial Unicode MS"/>
          <w:sz w:val="20"/>
        </w:rPr>
      </w:pPr>
      <w:r w:rsidRPr="00E26410">
        <w:rPr>
          <w:rFonts w:eastAsia="Arial Unicode MS"/>
          <w:sz w:val="20"/>
        </w:rPr>
        <w:t xml:space="preserve">7.1. A estimativa do valor da contratação foi elaborada com base nas Planilhas Orçamentárias Oficiais – PO, documentos técnicos integrantes do processo administrativo, estruturados a partir dos quantitativos definidos nos Projetos, Memoriais Descritivos e demais peças técnicas que instruem o presente procedimento. </w:t>
      </w:r>
    </w:p>
    <w:p w14:paraId="02A23A11" w14:textId="77777777" w:rsidR="00232BF2" w:rsidRDefault="00232BF2" w:rsidP="00061830">
      <w:pPr>
        <w:spacing w:after="0" w:line="240" w:lineRule="auto"/>
        <w:jc w:val="both"/>
        <w:rPr>
          <w:rFonts w:eastAsia="Arial Unicode MS"/>
          <w:sz w:val="20"/>
        </w:rPr>
      </w:pPr>
      <w:r w:rsidRPr="00232BF2">
        <w:rPr>
          <w:rFonts w:eastAsia="Arial Unicode MS"/>
          <w:b/>
          <w:bCs/>
          <w:sz w:val="20"/>
        </w:rPr>
        <w:t>7.2.</w:t>
      </w:r>
      <w:r w:rsidRPr="00232BF2">
        <w:rPr>
          <w:rFonts w:eastAsia="Arial Unicode MS"/>
          <w:sz w:val="20"/>
        </w:rPr>
        <w:t xml:space="preserve"> O orçamento base foi desenvolvido utilizando como referência os custos unitários do Sistema Nacional de Pesquisa de Custos e Índices da Construção Civil – SINAPI, acrescidos do BDI fixado em 20,34%, percentual adotado nos grupos de serviços que integram a contratação, conforme demonstrado nas respectivas Planilhas Orçamentárias Oficiais. Para itens não contemplados diretamente nas tabelas referenciais, foram adotadas composições técnicas próprias e cotações de mercado devidamente identificadas, assegurando coerência metodológica e compatibilidade com os parâmetros utilizados na formação dos preços.</w:t>
      </w:r>
    </w:p>
    <w:p w14:paraId="56295DFE" w14:textId="21ACF0E5" w:rsidR="00061830" w:rsidRPr="00061830" w:rsidRDefault="00061830" w:rsidP="00061830">
      <w:pPr>
        <w:spacing w:after="0" w:line="240" w:lineRule="auto"/>
        <w:jc w:val="both"/>
        <w:rPr>
          <w:rFonts w:eastAsia="Arial Unicode MS"/>
          <w:sz w:val="20"/>
        </w:rPr>
      </w:pPr>
      <w:r w:rsidRPr="00061830">
        <w:rPr>
          <w:rFonts w:eastAsia="Arial Unicode MS"/>
          <w:b/>
          <w:bCs/>
          <w:sz w:val="20"/>
        </w:rPr>
        <w:t>7.3.</w:t>
      </w:r>
      <w:r w:rsidRPr="00061830">
        <w:rPr>
          <w:rFonts w:eastAsia="Arial Unicode MS"/>
          <w:sz w:val="20"/>
        </w:rPr>
        <w:t xml:space="preserve"> </w:t>
      </w:r>
      <w:r w:rsidRPr="00061830">
        <w:rPr>
          <w:rFonts w:eastAsia="Arial Unicode MS"/>
          <w:b/>
          <w:bCs/>
          <w:sz w:val="20"/>
        </w:rPr>
        <w:t>O VALOR GLOBAL ESTIMADO DA CONTRATAÇÃO PERFAZ O MONTANTE DE R$ 175.835,75 (CENTO E SETENTA E CINCO MIL, OITOCENTOS E TRINTA E CINCO REAIS E SETENTA E CINCO CENTAVOS), SENDO R$ 100.354,57 (CEM MIL, TREZENTOS E CINQUENTA E QUATRO REAIS E CINQUENTA E SETE CENTAVOS) PARA A ETAPA 1 – REFORMA E R$ 75.481,18 (SETENTA E CINCO MIL, QUATROCENTOS E OITENTA E UM REAIS E DEZOITO CENTAVOS) PARA A ETAPA 2 – PINTURA</w:t>
      </w:r>
      <w:r w:rsidRPr="00061830">
        <w:rPr>
          <w:rFonts w:eastAsia="Arial Unicode MS"/>
          <w:sz w:val="20"/>
        </w:rPr>
        <w:t xml:space="preserve">, correspondendo à execução </w:t>
      </w:r>
      <w:r w:rsidR="00BA5499">
        <w:rPr>
          <w:rFonts w:eastAsia="Arial Unicode MS"/>
          <w:sz w:val="20"/>
        </w:rPr>
        <w:t>global</w:t>
      </w:r>
      <w:r w:rsidRPr="00061830">
        <w:rPr>
          <w:rFonts w:eastAsia="Arial Unicode MS"/>
          <w:sz w:val="20"/>
        </w:rPr>
        <w:t xml:space="preserve"> do objeto em lote único. </w:t>
      </w:r>
    </w:p>
    <w:p w14:paraId="0C07ADB9" w14:textId="77777777" w:rsidR="00061830" w:rsidRPr="00061830" w:rsidRDefault="00061830" w:rsidP="00061830">
      <w:pPr>
        <w:spacing w:after="0" w:line="240" w:lineRule="auto"/>
        <w:jc w:val="both"/>
        <w:rPr>
          <w:rFonts w:eastAsia="Arial Unicode MS"/>
          <w:sz w:val="20"/>
        </w:rPr>
      </w:pPr>
      <w:r w:rsidRPr="00061830">
        <w:rPr>
          <w:rFonts w:eastAsia="Arial Unicode MS"/>
          <w:sz w:val="20"/>
        </w:rPr>
        <w:t>7.4. A metodologia adotada assegura compatibilidade entre os projetos, memoriais descritivos, planilhas orçamentárias e memórias de cálculo, permitindo a verificação individualizada das composições unitárias, encargos sociais, BDI aplicado e critérios de formação dos preços. Os orçamentos apresentam estrutura detalhada por itens e subitens, com identificação das fontes de referência, unidades de medida, quantitativos e preços unitários com e sem BDI, garantindo transparência, rastreabilidade e possibilidade de fiscalização pelos órgãos de controle interno e externo.</w:t>
      </w:r>
    </w:p>
    <w:p w14:paraId="7D8166A5" w14:textId="77777777" w:rsidR="00E26410" w:rsidRDefault="00E26410" w:rsidP="00061830">
      <w:pPr>
        <w:spacing w:after="0" w:line="240" w:lineRule="auto"/>
        <w:jc w:val="both"/>
        <w:rPr>
          <w:rFonts w:eastAsia="Arial Unicode MS"/>
          <w:sz w:val="20"/>
        </w:rPr>
      </w:pPr>
      <w:r w:rsidRPr="00E26410">
        <w:rPr>
          <w:rFonts w:eastAsia="Arial Unicode MS"/>
          <w:sz w:val="20"/>
        </w:rPr>
        <w:t>7.5. Considerando que o objeto se caracteriza como prestação de serviços comuns de manutenção, conservação, reparação e adequação predial, com fornecimento dos materiais necessários, mediante especificações e quantitativos previamente definidos e orçamento estruturado predominantemente com base em sistema oficial de custos referenciais, não se identifica elemento estratégico ou técnico que justifique a atribuição de sigilo ao valor estimado.</w:t>
      </w:r>
    </w:p>
    <w:p w14:paraId="26F1CF84" w14:textId="146839E3" w:rsidR="00061830" w:rsidRPr="00061830" w:rsidRDefault="00061830" w:rsidP="00061830">
      <w:pPr>
        <w:spacing w:after="0" w:line="240" w:lineRule="auto"/>
        <w:jc w:val="both"/>
        <w:rPr>
          <w:rFonts w:eastAsia="Arial Unicode MS"/>
          <w:sz w:val="20"/>
        </w:rPr>
      </w:pPr>
      <w:r w:rsidRPr="00061830">
        <w:rPr>
          <w:rFonts w:eastAsia="Arial Unicode MS"/>
          <w:sz w:val="20"/>
        </w:rPr>
        <w:t>7.6. Ressalta-se que o valor estimado constitui referência para a condução do procedimento licitatório, julgamento e análise da aceitabilidade das propostas, sendo que o valor efetivamente contratado será aquele resultante do certame, observado o critério de julgamento previsto no edital e o atendimento integral às exigências estabelecidas pela Administração.</w:t>
      </w:r>
    </w:p>
    <w:p w14:paraId="3900725D" w14:textId="77777777" w:rsidR="00741A2C" w:rsidRPr="00134594" w:rsidRDefault="00741A2C" w:rsidP="00741A2C">
      <w:pPr>
        <w:spacing w:after="0" w:line="240" w:lineRule="auto"/>
        <w:jc w:val="both"/>
        <w:rPr>
          <w:rFonts w:eastAsia="Arial Unicode MS"/>
          <w:sz w:val="20"/>
          <w:highlight w:val="yellow"/>
        </w:rPr>
      </w:pPr>
    </w:p>
    <w:p w14:paraId="0AA42370" w14:textId="77777777" w:rsidR="006E786C" w:rsidRPr="00134594" w:rsidRDefault="006E786C" w:rsidP="00134594">
      <w:pPr>
        <w:spacing w:after="0" w:line="240" w:lineRule="auto"/>
        <w:jc w:val="both"/>
        <w:rPr>
          <w:rFonts w:eastAsia="Arial Unicode MS"/>
          <w:sz w:val="20"/>
        </w:rPr>
      </w:pPr>
      <w:r w:rsidRPr="00134594">
        <w:rPr>
          <w:rFonts w:eastAsia="Arial Unicode MS"/>
          <w:b/>
          <w:sz w:val="20"/>
        </w:rPr>
        <w:t>8</w:t>
      </w:r>
      <w:r w:rsidR="0014751F" w:rsidRPr="00134594">
        <w:rPr>
          <w:rFonts w:eastAsia="Arial Unicode MS"/>
          <w:b/>
          <w:sz w:val="20"/>
        </w:rPr>
        <w:t>.</w:t>
      </w:r>
      <w:r w:rsidRPr="00134594">
        <w:rPr>
          <w:rFonts w:eastAsia="Arial Unicode MS"/>
          <w:b/>
          <w:sz w:val="20"/>
        </w:rPr>
        <w:t xml:space="preserve"> JUSTIFICATIVA PARA O PARCELAMENTO OU NÃO DA SOLUÇÃO</w:t>
      </w:r>
      <w:r w:rsidRPr="00134594">
        <w:rPr>
          <w:rFonts w:eastAsia="Arial Unicode MS"/>
          <w:sz w:val="20"/>
        </w:rPr>
        <w:t>:</w:t>
      </w:r>
    </w:p>
    <w:p w14:paraId="21E7DFB1" w14:textId="77777777" w:rsidR="001F0C44" w:rsidRPr="001F0C44" w:rsidRDefault="001F0C44" w:rsidP="001F0C44">
      <w:pPr>
        <w:spacing w:after="0" w:line="240" w:lineRule="auto"/>
        <w:jc w:val="both"/>
        <w:rPr>
          <w:rFonts w:eastAsia="Arial Unicode MS"/>
          <w:sz w:val="20"/>
        </w:rPr>
      </w:pPr>
      <w:r w:rsidRPr="001F0C44">
        <w:rPr>
          <w:rFonts w:eastAsia="Arial Unicode MS"/>
          <w:sz w:val="20"/>
        </w:rPr>
        <w:t>8.1. Nos termos do art. 18, § 1º, inciso VIII, da Lei Federal nº 14.133/2021, o Estudo Técnico Preliminar deverá apresentar as justificativas para o parcelamento ou não da contratação. Complementarmente, o art. 47, inciso II, orienta sua adoção quando técnica e economicamente viável, consideradas as características do objeto, a competitividade, a economia de escala e a eficiência da gestão contratual.</w:t>
      </w:r>
    </w:p>
    <w:p w14:paraId="3F21ED75" w14:textId="77777777" w:rsidR="00E26410" w:rsidRPr="00E26410" w:rsidRDefault="00E26410" w:rsidP="00E26410">
      <w:pPr>
        <w:spacing w:after="0" w:line="240" w:lineRule="auto"/>
        <w:jc w:val="both"/>
        <w:rPr>
          <w:rFonts w:eastAsia="Arial Unicode MS"/>
          <w:sz w:val="20"/>
        </w:rPr>
      </w:pPr>
      <w:r w:rsidRPr="00E26410">
        <w:rPr>
          <w:rFonts w:eastAsia="Arial Unicode MS"/>
          <w:sz w:val="20"/>
        </w:rPr>
        <w:t>8.2. Na contratação destinada à manutenção, conservação, reparação, adequação e pintura da Unidade Básica de Saúde Central de Paverama, a análise demonstra que o parcelamento não se revela recomendável. Embora existam dois conjuntos de documentos técnicos, planilhas orçamentárias e cronogramas de execução específicos, os serviços constituem atividades complementares de uma mesma solução, realizadas no mesmo imóvel e de forma sequencial, iniciando-se pelas adequações dos ambientes e, após sua conclusão, pelos serviços de pintura.</w:t>
      </w:r>
    </w:p>
    <w:p w14:paraId="139F7667" w14:textId="77777777" w:rsidR="00E26410" w:rsidRPr="00E26410" w:rsidRDefault="00E26410" w:rsidP="00E26410">
      <w:pPr>
        <w:spacing w:after="0" w:line="240" w:lineRule="auto"/>
        <w:jc w:val="both"/>
        <w:rPr>
          <w:rFonts w:eastAsia="Arial Unicode MS"/>
          <w:sz w:val="20"/>
        </w:rPr>
      </w:pPr>
      <w:r w:rsidRPr="00E26410">
        <w:rPr>
          <w:rFonts w:eastAsia="Arial Unicode MS"/>
          <w:sz w:val="20"/>
        </w:rPr>
        <w:t xml:space="preserve">8.3. A fragmentação em contratações ou lotes distintos poderia comprometer essa sequência, gerar descontinuidade entre as atividades e ampliar o risco de retrabalhos. Os serviços de adequação envolvem remoções, recomposição de alvenarias e revestimentos, ajustes em instalações e outras intervenções que podem atingir superfícies posteriormente destinadas à pintura, razão pela qual </w:t>
      </w:r>
      <w:proofErr w:type="spellStart"/>
      <w:r w:rsidRPr="00E26410">
        <w:rPr>
          <w:rFonts w:eastAsia="Arial Unicode MS"/>
          <w:sz w:val="20"/>
        </w:rPr>
        <w:t>esta</w:t>
      </w:r>
      <w:proofErr w:type="spellEnd"/>
      <w:r w:rsidRPr="00E26410">
        <w:rPr>
          <w:rFonts w:eastAsia="Arial Unicode MS"/>
          <w:sz w:val="20"/>
        </w:rPr>
        <w:t xml:space="preserve"> deverá ocorrer após a conclusão dos serviços precedentes. A contratação separada também poderia ocasionar incompatibilidade de prazos ou atrasos, prejudicando a conclusão da solução.</w:t>
      </w:r>
    </w:p>
    <w:p w14:paraId="678DF92D" w14:textId="77777777" w:rsidR="00E26410" w:rsidRPr="00E26410" w:rsidRDefault="00E26410" w:rsidP="00E26410">
      <w:pPr>
        <w:spacing w:after="0" w:line="240" w:lineRule="auto"/>
        <w:jc w:val="both"/>
        <w:rPr>
          <w:rFonts w:eastAsia="Arial Unicode MS"/>
          <w:sz w:val="20"/>
        </w:rPr>
      </w:pPr>
      <w:r w:rsidRPr="00E26410">
        <w:rPr>
          <w:rFonts w:eastAsia="Arial Unicode MS"/>
          <w:sz w:val="20"/>
        </w:rPr>
        <w:t>8.4. Sob o aspecto econômico, o parcelamento poderia gerar repetição de custos relacionados à organização dos serviços, deslocamento de equipes, disponibilização de equipamentos e ferramentas, isolamento dos ambientes e demais providências necessárias à atuação de empresas distintas no mesmo imóvel. A contratação por uma única empresa favorece a coordenação dos recursos humanos, materiais e equipamentos empregados nas diferentes atividades e reduz a duplicação de custos indiretos.</w:t>
      </w:r>
    </w:p>
    <w:p w14:paraId="4C9D102F" w14:textId="77777777" w:rsidR="00E26410" w:rsidRPr="00E26410" w:rsidRDefault="00E26410" w:rsidP="00E26410">
      <w:pPr>
        <w:spacing w:after="0" w:line="240" w:lineRule="auto"/>
        <w:jc w:val="both"/>
        <w:rPr>
          <w:rFonts w:eastAsia="Arial Unicode MS"/>
          <w:sz w:val="20"/>
        </w:rPr>
      </w:pPr>
      <w:r w:rsidRPr="00E26410">
        <w:rPr>
          <w:rFonts w:eastAsia="Arial Unicode MS"/>
          <w:sz w:val="20"/>
        </w:rPr>
        <w:t xml:space="preserve">8.5. Sob a ótica da gestão e fiscalização, a execução em lote único concentra em uma </w:t>
      </w:r>
      <w:proofErr w:type="gramStart"/>
      <w:r w:rsidRPr="00E26410">
        <w:rPr>
          <w:rFonts w:eastAsia="Arial Unicode MS"/>
          <w:sz w:val="20"/>
        </w:rPr>
        <w:t>única Contratada</w:t>
      </w:r>
      <w:proofErr w:type="gramEnd"/>
      <w:r w:rsidRPr="00E26410">
        <w:rPr>
          <w:rFonts w:eastAsia="Arial Unicode MS"/>
          <w:sz w:val="20"/>
        </w:rPr>
        <w:t xml:space="preserve"> a responsabilidade pela continuidade e qualidade dos serviços e pela conformidade dos materiais fornecidos, facilitando a identificação de responsabilidades por eventuais vícios, danos ou retrabalhos. Evitam-se, ainda, zonas de responsabilidade entre empresas distintas, especialmente nos pontos em que os acabamentos e serviços de pintura dependem da adequada conclusão das intervenções precedentes.</w:t>
      </w:r>
    </w:p>
    <w:p w14:paraId="4082B6F0" w14:textId="77777777" w:rsidR="00E26410" w:rsidRPr="00E26410" w:rsidRDefault="00E26410" w:rsidP="00E26410">
      <w:pPr>
        <w:spacing w:after="0" w:line="240" w:lineRule="auto"/>
        <w:jc w:val="both"/>
        <w:rPr>
          <w:rFonts w:eastAsia="Arial Unicode MS"/>
          <w:sz w:val="20"/>
        </w:rPr>
      </w:pPr>
      <w:r w:rsidRPr="00E26410">
        <w:rPr>
          <w:rFonts w:eastAsia="Arial Unicode MS"/>
          <w:sz w:val="20"/>
        </w:rPr>
        <w:t>8.6. A reunião dos serviços em lote único não representa restrição injustificada à competitividade, pois as atividades e os materiais previstos são usuais no mercado e podem ser executados e fornecidos por empresas com capacidade compatível com o objeto. Não se identificam parcelas com especialização autônoma ou mercado fornecedor substancialmente distinto que justifiquem sua segregação, enquanto a contratação conjunta proporciona ganhos de coordenação, responsabilidade e eficiência.</w:t>
      </w:r>
    </w:p>
    <w:p w14:paraId="71B0E32F" w14:textId="77777777" w:rsidR="00E26410" w:rsidRPr="00E26410" w:rsidRDefault="00E26410" w:rsidP="00E26410">
      <w:pPr>
        <w:spacing w:after="0" w:line="240" w:lineRule="auto"/>
        <w:jc w:val="both"/>
        <w:rPr>
          <w:rFonts w:eastAsia="Arial Unicode MS"/>
          <w:sz w:val="20"/>
        </w:rPr>
      </w:pPr>
      <w:r w:rsidRPr="00E26410">
        <w:rPr>
          <w:rFonts w:eastAsia="Arial Unicode MS"/>
          <w:sz w:val="20"/>
        </w:rPr>
        <w:t xml:space="preserve">8.7. Diante do exposto, conclui-se que a contratação em lote único </w:t>
      </w:r>
      <w:proofErr w:type="gramStart"/>
      <w:r w:rsidRPr="00E26410">
        <w:rPr>
          <w:rFonts w:eastAsia="Arial Unicode MS"/>
          <w:sz w:val="20"/>
        </w:rPr>
        <w:t>mostra-se</w:t>
      </w:r>
      <w:proofErr w:type="gramEnd"/>
      <w:r w:rsidRPr="00E26410">
        <w:rPr>
          <w:rFonts w:eastAsia="Arial Unicode MS"/>
          <w:sz w:val="20"/>
        </w:rPr>
        <w:t xml:space="preserve"> técnica e economicamente mais adequada, abrangendo conjuntamente os serviços de manutenção, conservação, reparação e adequação dos ambientes e, na sequência, os serviços de pintura interna, externa e das esquadrias, com fornecimento dos materiais necessários. O não parcelamento preserva a sequência das atividades, reduz riscos de incompatibilidade e retrabalho, evita duplicação de custos indiretos e facilita a gestão e fiscalização contratual, sem prejuízo relevante à competitividade do certame.</w:t>
      </w:r>
    </w:p>
    <w:p w14:paraId="56A14315" w14:textId="77777777" w:rsidR="00C62440" w:rsidRPr="00134594" w:rsidRDefault="00C62440" w:rsidP="00134594">
      <w:pPr>
        <w:spacing w:after="0" w:line="240" w:lineRule="auto"/>
        <w:jc w:val="both"/>
        <w:rPr>
          <w:rFonts w:eastAsia="Arial Unicode MS"/>
          <w:sz w:val="20"/>
        </w:rPr>
      </w:pPr>
    </w:p>
    <w:p w14:paraId="1D88FE30" w14:textId="77777777" w:rsidR="006E786C" w:rsidRPr="00134594" w:rsidRDefault="006E786C" w:rsidP="00134594">
      <w:pPr>
        <w:spacing w:after="0" w:line="240" w:lineRule="auto"/>
        <w:jc w:val="both"/>
        <w:rPr>
          <w:rFonts w:eastAsia="Arial Unicode MS"/>
          <w:sz w:val="20"/>
        </w:rPr>
      </w:pPr>
      <w:r w:rsidRPr="00134594">
        <w:rPr>
          <w:rFonts w:eastAsia="Arial Unicode MS"/>
          <w:b/>
          <w:sz w:val="20"/>
        </w:rPr>
        <w:t>9</w:t>
      </w:r>
      <w:r w:rsidR="0014751F" w:rsidRPr="00134594">
        <w:rPr>
          <w:rFonts w:eastAsia="Arial Unicode MS"/>
          <w:b/>
          <w:sz w:val="20"/>
        </w:rPr>
        <w:t>.</w:t>
      </w:r>
      <w:r w:rsidRPr="00134594">
        <w:rPr>
          <w:rFonts w:eastAsia="Arial Unicode MS"/>
          <w:b/>
          <w:sz w:val="20"/>
        </w:rPr>
        <w:t xml:space="preserve"> CONTRATAÇÕES CORRELATAS E/OU INTERDEPENDENTES</w:t>
      </w:r>
      <w:r w:rsidR="00C97D9E" w:rsidRPr="00134594">
        <w:rPr>
          <w:rFonts w:eastAsia="Arial Unicode MS"/>
          <w:sz w:val="20"/>
        </w:rPr>
        <w:t>:</w:t>
      </w:r>
    </w:p>
    <w:p w14:paraId="59A7CC1C" w14:textId="77777777" w:rsidR="00E26410" w:rsidRDefault="00E26410" w:rsidP="00BA375E">
      <w:pPr>
        <w:spacing w:after="0" w:line="240" w:lineRule="auto"/>
        <w:jc w:val="both"/>
        <w:rPr>
          <w:rFonts w:eastAsia="Arial Unicode MS"/>
          <w:sz w:val="20"/>
        </w:rPr>
      </w:pPr>
      <w:r w:rsidRPr="00E26410">
        <w:rPr>
          <w:rFonts w:eastAsia="Arial Unicode MS"/>
          <w:sz w:val="20"/>
        </w:rPr>
        <w:t>9.1. A contratação destinada à manutenção, conservação, reparação, adequação e pintura da Unidade Básica de Saúde Central, com fornecimento dos materiais necessários, possui escopo delimitado nos Projetos, Memoriais Descritivos, Planilhas Orçamentárias e demais documentos técnicos, podendo ser executada integralmente sem depender de contratação prévia ou concomitante para sua conclusão.</w:t>
      </w:r>
    </w:p>
    <w:p w14:paraId="43F1CB70" w14:textId="10243F94" w:rsidR="00BA375E" w:rsidRPr="00E26410" w:rsidRDefault="00BA375E" w:rsidP="00BA375E">
      <w:pPr>
        <w:spacing w:after="0" w:line="240" w:lineRule="auto"/>
        <w:jc w:val="both"/>
        <w:rPr>
          <w:rFonts w:eastAsia="Arial Unicode MS"/>
          <w:sz w:val="20"/>
        </w:rPr>
      </w:pPr>
      <w:r w:rsidRPr="00BA375E">
        <w:rPr>
          <w:rFonts w:eastAsia="Arial Unicode MS"/>
          <w:sz w:val="20"/>
        </w:rPr>
        <w:t xml:space="preserve">9.2. Identifica-se, contudo, como contratação correlata, a necessidade de futura melhoria da infraestrutura de internet e rede de dados da Unidade Básica de Saúde Central. A estrutura atualmente disponível apresenta limitações de conectividade e qualidade do sinal em determinados ambientes, circunstância que prejudica a utilização adequada dos sistemas informatizados </w:t>
      </w:r>
      <w:r w:rsidRPr="00E26410">
        <w:rPr>
          <w:rFonts w:eastAsia="Arial Unicode MS"/>
          <w:sz w:val="20"/>
        </w:rPr>
        <w:t>empregados nas rotinas administrativas e assistenciais da unidade.</w:t>
      </w:r>
    </w:p>
    <w:p w14:paraId="00C38238" w14:textId="77777777" w:rsidR="00E26410" w:rsidRPr="00E26410" w:rsidRDefault="00E26410" w:rsidP="00E26410">
      <w:pPr>
        <w:spacing w:after="0" w:line="240" w:lineRule="auto"/>
        <w:jc w:val="both"/>
        <w:rPr>
          <w:rFonts w:eastAsia="Arial Unicode MS"/>
          <w:sz w:val="20"/>
        </w:rPr>
      </w:pPr>
      <w:r w:rsidRPr="00E26410">
        <w:rPr>
          <w:rFonts w:eastAsia="Arial Unicode MS"/>
          <w:sz w:val="20"/>
        </w:rPr>
        <w:t>9.3. A melhoria poderá compreender, após levantamento técnico específico, adequações na infraestrutura de rede, ampliação dos pontos de conexão e melhoria da distribuição do sinal de internet nos ambientes da UBS, inclusive mediante equipamentos e demais componentes que se mostrarem necessários. Tal demanda deverá ser objeto de planejamento e contratação próprios, não integrando o escopo da presente contratação e não constituindo condição para sua execução ou recebimento.</w:t>
      </w:r>
    </w:p>
    <w:p w14:paraId="67675BC8" w14:textId="77777777" w:rsidR="00E26410" w:rsidRPr="00E26410" w:rsidRDefault="00E26410" w:rsidP="00E26410">
      <w:pPr>
        <w:spacing w:after="0" w:line="240" w:lineRule="auto"/>
        <w:jc w:val="both"/>
        <w:rPr>
          <w:rFonts w:eastAsia="Arial Unicode MS"/>
          <w:sz w:val="20"/>
        </w:rPr>
      </w:pPr>
      <w:r w:rsidRPr="00E26410">
        <w:rPr>
          <w:rFonts w:eastAsia="Arial Unicode MS"/>
          <w:sz w:val="20"/>
        </w:rPr>
        <w:t>9.4. Dessa forma, embora exista relação funcional entre a melhoria futura da conectividade e a qualificação da infraestrutura da Unidade, não se verifica interdependência técnica capaz de condicionar a presente contratação, podendo os serviços de manutenção, conservação, reparação, adequação e pintura ser executados e recebidos independentemente da posterior modernização da infraestrutura de internet.</w:t>
      </w:r>
    </w:p>
    <w:p w14:paraId="0206B2A7" w14:textId="77777777" w:rsidR="00870CE2" w:rsidRPr="00134594" w:rsidRDefault="00870CE2" w:rsidP="00870CE2">
      <w:pPr>
        <w:spacing w:after="0" w:line="240" w:lineRule="auto"/>
        <w:jc w:val="both"/>
        <w:rPr>
          <w:rFonts w:eastAsia="Arial Unicode MS"/>
          <w:b/>
          <w:sz w:val="20"/>
        </w:rPr>
      </w:pPr>
    </w:p>
    <w:p w14:paraId="4B198DB8" w14:textId="77777777" w:rsidR="006E786C" w:rsidRPr="00134594" w:rsidRDefault="006E786C" w:rsidP="00134594">
      <w:pPr>
        <w:spacing w:after="0" w:line="240" w:lineRule="auto"/>
        <w:jc w:val="both"/>
        <w:rPr>
          <w:rFonts w:eastAsia="Arial Unicode MS"/>
          <w:sz w:val="20"/>
        </w:rPr>
      </w:pPr>
      <w:r w:rsidRPr="00134594">
        <w:rPr>
          <w:rFonts w:eastAsia="Arial Unicode MS"/>
          <w:b/>
          <w:sz w:val="20"/>
        </w:rPr>
        <w:t>10</w:t>
      </w:r>
      <w:r w:rsidR="0059033B" w:rsidRPr="00134594">
        <w:rPr>
          <w:rFonts w:eastAsia="Arial Unicode MS"/>
          <w:b/>
          <w:sz w:val="20"/>
        </w:rPr>
        <w:t>.</w:t>
      </w:r>
      <w:r w:rsidRPr="00134594">
        <w:rPr>
          <w:rFonts w:eastAsia="Arial Unicode MS"/>
          <w:b/>
          <w:sz w:val="20"/>
        </w:rPr>
        <w:t xml:space="preserve"> ALINHAMENTO ENTRE A CONTRATAÇÃO E O PLANEJAMENTO</w:t>
      </w:r>
      <w:r w:rsidRPr="00134594">
        <w:rPr>
          <w:rFonts w:eastAsia="Arial Unicode MS"/>
          <w:sz w:val="20"/>
        </w:rPr>
        <w:t>:</w:t>
      </w:r>
    </w:p>
    <w:p w14:paraId="6F1BDF37" w14:textId="10EDA73D" w:rsidR="008F6257" w:rsidRPr="008F6257" w:rsidRDefault="008F6257" w:rsidP="008F6257">
      <w:pPr>
        <w:spacing w:after="0" w:line="240" w:lineRule="auto"/>
        <w:jc w:val="both"/>
        <w:rPr>
          <w:rFonts w:eastAsia="Arial Unicode MS"/>
          <w:sz w:val="20"/>
        </w:rPr>
      </w:pPr>
      <w:r w:rsidRPr="008F6257">
        <w:rPr>
          <w:rFonts w:eastAsia="Arial Unicode MS"/>
          <w:sz w:val="20"/>
        </w:rPr>
        <w:t>10.1. A presente contratação encontra-se regularmente prevista no Plano de Contratações Anual – PCA 2026 do Município de Paverama, no</w:t>
      </w:r>
      <w:r>
        <w:rPr>
          <w:rFonts w:eastAsia="Arial Unicode MS"/>
          <w:sz w:val="20"/>
        </w:rPr>
        <w:t xml:space="preserve"> “</w:t>
      </w:r>
      <w:r w:rsidRPr="008F6257">
        <w:rPr>
          <w:rFonts w:eastAsia="Arial Unicode MS"/>
          <w:b/>
          <w:bCs/>
          <w:sz w:val="20"/>
        </w:rPr>
        <w:t>ITEM Nº 279 – Execução de Reforma de Prédio UBS</w:t>
      </w:r>
      <w:r>
        <w:rPr>
          <w:rFonts w:eastAsia="Arial Unicode MS"/>
          <w:b/>
          <w:bCs/>
          <w:sz w:val="20"/>
        </w:rPr>
        <w:t xml:space="preserve">” </w:t>
      </w:r>
      <w:r w:rsidRPr="008F6257">
        <w:rPr>
          <w:rFonts w:eastAsia="Arial Unicode MS"/>
          <w:sz w:val="20"/>
        </w:rPr>
        <w:t>demonstrando que a demanda foi previamente identificada e incorporada ao planejamento administrativo, em consonância com os princípios do planejamento, da eficiência e da racionalidade na aplicação dos recursos públicos.</w:t>
      </w:r>
    </w:p>
    <w:p w14:paraId="6B24248D" w14:textId="77777777" w:rsidR="005558AB" w:rsidRDefault="005558AB" w:rsidP="008F6257">
      <w:pPr>
        <w:spacing w:after="0" w:line="240" w:lineRule="auto"/>
        <w:jc w:val="both"/>
        <w:rPr>
          <w:rFonts w:eastAsia="Arial Unicode MS"/>
          <w:sz w:val="20"/>
        </w:rPr>
      </w:pPr>
      <w:r w:rsidRPr="005558AB">
        <w:rPr>
          <w:rFonts w:eastAsia="Arial Unicode MS"/>
          <w:sz w:val="20"/>
        </w:rPr>
        <w:t>10.2. A contratação dos serviços de manutenção, conservação, reparação, adequação e pintura da Unidade Básica de Saúde Central está diretamente alinhada às ações municipais de fortalecimento da política pública de Saúde e da Atenção Primária, mediante melhoria das condições físicas e funcionais dos ambientes destinados ao atendimento da população, especialmente recepção e espera, sanitários, consultório odontológico e sala utilizada como segunda triagem, além da conservação geral da edificação.</w:t>
      </w:r>
    </w:p>
    <w:p w14:paraId="2E7AAC6E" w14:textId="705E4258" w:rsidR="008F6257" w:rsidRPr="008F6257" w:rsidRDefault="008F6257" w:rsidP="008F6257">
      <w:pPr>
        <w:spacing w:after="0" w:line="240" w:lineRule="auto"/>
        <w:jc w:val="both"/>
        <w:rPr>
          <w:rFonts w:eastAsia="Arial Unicode MS"/>
          <w:sz w:val="20"/>
        </w:rPr>
      </w:pPr>
      <w:r w:rsidRPr="008F6257">
        <w:rPr>
          <w:rFonts w:eastAsia="Arial Unicode MS"/>
          <w:sz w:val="20"/>
        </w:rPr>
        <w:t xml:space="preserve">10.3. A programação financeira relacionada à contratação considera recursos estaduais destinados ao Município de Paverama por meio da Portaria SES nº 348/2026, que autorizou o repasse de recursos oriundos de Emendas Parlamentares Estaduais para qualificação dos serviços do Sistema Único de Saúde. Para Paverama, encontram-se contempladas a </w:t>
      </w:r>
      <w:r w:rsidRPr="008F6257">
        <w:rPr>
          <w:rFonts w:eastAsia="Arial Unicode MS"/>
          <w:b/>
          <w:bCs/>
          <w:sz w:val="20"/>
        </w:rPr>
        <w:t>Emenda Parlamentar Estadual nº 2012, no valor de R$ 100.000,00, e a Emenda Parlamentar Estadual nº 2552, no valor de R$ 100.000,00</w:t>
      </w:r>
      <w:r w:rsidRPr="008F6257">
        <w:rPr>
          <w:rFonts w:eastAsia="Arial Unicode MS"/>
          <w:sz w:val="20"/>
        </w:rPr>
        <w:t xml:space="preserve">, ambas destinadas à Atenção Básica, na modalidade Custeio APS. </w:t>
      </w:r>
    </w:p>
    <w:p w14:paraId="3335C045" w14:textId="1E708D76" w:rsidR="008F6257" w:rsidRPr="005558AB" w:rsidRDefault="008F6257" w:rsidP="008F6257">
      <w:pPr>
        <w:spacing w:after="0" w:line="240" w:lineRule="auto"/>
        <w:jc w:val="both"/>
        <w:rPr>
          <w:rFonts w:eastAsia="Arial Unicode MS"/>
          <w:sz w:val="20"/>
        </w:rPr>
      </w:pPr>
      <w:r w:rsidRPr="008F6257">
        <w:rPr>
          <w:rFonts w:eastAsia="Arial Unicode MS"/>
          <w:sz w:val="20"/>
        </w:rPr>
        <w:tab/>
      </w:r>
      <w:r w:rsidR="005558AB" w:rsidRPr="005558AB">
        <w:rPr>
          <w:rFonts w:eastAsia="Arial Unicode MS"/>
          <w:sz w:val="20"/>
        </w:rPr>
        <w:t>10.3.1. A utilização desses recursos deverá observar a finalidade estabelecida pela Portaria SES nº 348/2026, os respectivos planos de trabalho e a natureza orçamentária das despesas, cabendo ao Setor de Contabilidade assegurar a correta vinculação das fontes de recursos à contratação. Os serviços e materiais custeados com esses recursos deverão guardar compatibilidade com sua classificação como Custeio APS, devendo eventual despesa que, em razão de sua natureza, seja caracterizada como investimento ser excluída desse financiamento e suportada por dotação e fonte compatíveis.</w:t>
      </w:r>
    </w:p>
    <w:p w14:paraId="654927F1" w14:textId="77777777" w:rsidR="005558AB" w:rsidRPr="005558AB" w:rsidRDefault="005558AB" w:rsidP="005558AB">
      <w:pPr>
        <w:spacing w:after="0" w:line="240" w:lineRule="auto"/>
        <w:jc w:val="both"/>
        <w:rPr>
          <w:rFonts w:eastAsia="Arial Unicode MS"/>
          <w:sz w:val="20"/>
        </w:rPr>
      </w:pPr>
      <w:r w:rsidRPr="005558AB">
        <w:rPr>
          <w:rFonts w:eastAsia="Arial Unicode MS"/>
          <w:sz w:val="20"/>
        </w:rPr>
        <w:t>10.4. O alinhamento orçamentário, financeiro e estratégico da contratação reforça a coerência entre planejamento, execução e controle. A compatibilização entre os projetos, planilhas orçamentárias, fontes de recursos e cronograma de execução permitirá o adequado acompanhamento da despesa e de sua execução contratual, bem como a posterior prestação de contas, especialmente quanto aos recursos vinculados à política de Atenção Primária à Saúde.</w:t>
      </w:r>
    </w:p>
    <w:p w14:paraId="428E302D" w14:textId="77777777" w:rsidR="005558AB" w:rsidRPr="005558AB" w:rsidRDefault="005558AB" w:rsidP="005558AB">
      <w:pPr>
        <w:spacing w:after="0" w:line="240" w:lineRule="auto"/>
        <w:jc w:val="both"/>
        <w:rPr>
          <w:rFonts w:eastAsia="Arial Unicode MS"/>
          <w:sz w:val="20"/>
        </w:rPr>
      </w:pPr>
      <w:r w:rsidRPr="005558AB">
        <w:rPr>
          <w:rFonts w:eastAsia="Arial Unicode MS"/>
          <w:sz w:val="20"/>
        </w:rPr>
        <w:t>10.5. A contratação integra, ainda, a política municipal de conservação e requalificação dos bens públicos destinados à Saúde, promovendo adequações funcionais, melhoria dos ambientes de atendimento e preservação da estrutura física da Unidade Básica de Saúde Central. Os serviços buscam aproveitar a edificação existente e direcionar os recursos aos espaços nos quais foram identificadas necessidades concretas de manutenção, conservação, reparação, adequação ou recuperação.</w:t>
      </w:r>
    </w:p>
    <w:p w14:paraId="26A3788C" w14:textId="77777777" w:rsidR="00DE3CB0" w:rsidRPr="00134594" w:rsidRDefault="00DE3CB0" w:rsidP="00134594">
      <w:pPr>
        <w:spacing w:after="0" w:line="240" w:lineRule="auto"/>
        <w:jc w:val="both"/>
        <w:rPr>
          <w:rFonts w:eastAsia="Arial Unicode MS"/>
          <w:sz w:val="20"/>
        </w:rPr>
      </w:pPr>
    </w:p>
    <w:p w14:paraId="7B48B008" w14:textId="77777777" w:rsidR="006E786C" w:rsidRPr="00134594" w:rsidRDefault="006E786C" w:rsidP="00134594">
      <w:pPr>
        <w:spacing w:after="0" w:line="240" w:lineRule="auto"/>
        <w:jc w:val="both"/>
        <w:rPr>
          <w:rFonts w:eastAsia="Arial Unicode MS"/>
          <w:sz w:val="20"/>
        </w:rPr>
      </w:pPr>
      <w:r w:rsidRPr="00134594">
        <w:rPr>
          <w:rFonts w:eastAsia="Arial Unicode MS"/>
          <w:b/>
          <w:sz w:val="20"/>
        </w:rPr>
        <w:t>11</w:t>
      </w:r>
      <w:r w:rsidR="0059033B" w:rsidRPr="00134594">
        <w:rPr>
          <w:rFonts w:eastAsia="Arial Unicode MS"/>
          <w:b/>
          <w:sz w:val="20"/>
        </w:rPr>
        <w:t>.</w:t>
      </w:r>
      <w:r w:rsidRPr="00134594">
        <w:rPr>
          <w:rFonts w:eastAsia="Arial Unicode MS"/>
          <w:b/>
          <w:sz w:val="20"/>
        </w:rPr>
        <w:t xml:space="preserve"> RESULTADOS PRETENDIDOS</w:t>
      </w:r>
      <w:r w:rsidR="00C97D9E" w:rsidRPr="00134594">
        <w:rPr>
          <w:rFonts w:eastAsia="Arial Unicode MS"/>
          <w:b/>
          <w:sz w:val="20"/>
        </w:rPr>
        <w:t>:</w:t>
      </w:r>
    </w:p>
    <w:p w14:paraId="248136E0" w14:textId="77777777" w:rsidR="005558AB" w:rsidRPr="005558AB" w:rsidRDefault="005558AB" w:rsidP="005558AB">
      <w:pPr>
        <w:spacing w:after="0" w:line="240" w:lineRule="auto"/>
        <w:jc w:val="both"/>
        <w:rPr>
          <w:rFonts w:eastAsia="Arial Unicode MS"/>
          <w:sz w:val="20"/>
        </w:rPr>
      </w:pPr>
      <w:r w:rsidRPr="005558AB">
        <w:rPr>
          <w:rFonts w:eastAsia="Arial Unicode MS"/>
          <w:sz w:val="20"/>
        </w:rPr>
        <w:t>11.1. Com a execução da contratação, pretende-se promover a melhoria das condições físicas e funcionais da Unidade Básica de Saúde Central, adequando ambientes específicos às atuais necessidades de atendimento e recuperando as condições gerais de conservação da edificação, mediante a prestação integrada dos serviços de manutenção, conservação, reparação, adequação e pintura interna, externa e das esquadrias, com fornecimento dos materiais necessários.</w:t>
      </w:r>
    </w:p>
    <w:p w14:paraId="0C230266" w14:textId="77777777" w:rsidR="005558AB" w:rsidRPr="005558AB" w:rsidRDefault="005558AB" w:rsidP="005558AB">
      <w:pPr>
        <w:spacing w:after="0" w:line="240" w:lineRule="auto"/>
        <w:jc w:val="both"/>
        <w:rPr>
          <w:rFonts w:eastAsia="Arial Unicode MS"/>
          <w:sz w:val="20"/>
        </w:rPr>
      </w:pPr>
      <w:r w:rsidRPr="005558AB">
        <w:rPr>
          <w:rFonts w:eastAsia="Arial Unicode MS"/>
          <w:sz w:val="20"/>
        </w:rPr>
        <w:t>11.2. Na recepção e área de espera, espera-se melhorar a organização e o aproveitamento do espaço disponível, proporcionando melhores condições para acolhimento, permanência, circulação e direcionamento dos usuários que acessam a Unidade. Os serviços deverão tornar esse ambiente mais compatível com o fluxo atualmente verificado, mediante as adequações previstas nos documentos técnicos e preservando sua integração com os demais setores do prédio.</w:t>
      </w:r>
    </w:p>
    <w:p w14:paraId="4065A946" w14:textId="77777777" w:rsidR="00BC7A34" w:rsidRPr="00BC7A34" w:rsidRDefault="00BC7A34" w:rsidP="00BC7A34">
      <w:pPr>
        <w:spacing w:after="0" w:line="240" w:lineRule="auto"/>
        <w:jc w:val="both"/>
        <w:rPr>
          <w:rFonts w:eastAsia="Arial Unicode MS"/>
          <w:sz w:val="20"/>
        </w:rPr>
      </w:pPr>
      <w:r w:rsidRPr="00BC7A34">
        <w:rPr>
          <w:rFonts w:eastAsia="Arial Unicode MS"/>
          <w:sz w:val="20"/>
        </w:rPr>
        <w:t>11.3. Nos sanitários destinados aos usuários, pretende-se proporcionar melhores condições de utilização e acessibilidade, mediante adequação dos ambientes, substituição de revestimentos, esquadrias, louças e acessórios e implantação dos elementos previstos para atendimento às pessoas com deficiência. O projeto contempla, entre outros componentes, puxador específico e barra de apoio em aço inox.</w:t>
      </w:r>
    </w:p>
    <w:p w14:paraId="171BA6D8" w14:textId="77777777" w:rsidR="00BC7A34" w:rsidRPr="00BC7A34" w:rsidRDefault="00BC7A34" w:rsidP="00BC7A34">
      <w:pPr>
        <w:spacing w:after="0" w:line="240" w:lineRule="auto"/>
        <w:jc w:val="both"/>
        <w:rPr>
          <w:rFonts w:eastAsia="Arial Unicode MS"/>
          <w:sz w:val="20"/>
        </w:rPr>
      </w:pPr>
      <w:r w:rsidRPr="00BC7A34">
        <w:rPr>
          <w:rFonts w:eastAsia="Arial Unicode MS"/>
          <w:sz w:val="20"/>
        </w:rPr>
        <w:t>11.4. No consultório odontológico, a intervenção deverá proporcionar ambiente mais funcional e adequado à prestação dos serviços, inclusive possibilitando a instalação e utilização dos novos equipamentos odontológicos cujos preços foram registrados por meio do Pregão Eletrônico nº 012/2026. Para tanto, estão previstas adequações de revestimentos e das instalações elétricas e hidrossanitárias necessárias ao funcionamento do espaço.</w:t>
      </w:r>
    </w:p>
    <w:p w14:paraId="1ADC59BA" w14:textId="77777777" w:rsidR="00BC7A34" w:rsidRPr="00BC7A34" w:rsidRDefault="00BC7A34" w:rsidP="00BC7A34">
      <w:pPr>
        <w:spacing w:after="0" w:line="240" w:lineRule="auto"/>
        <w:jc w:val="both"/>
        <w:rPr>
          <w:rFonts w:eastAsia="Arial Unicode MS"/>
          <w:sz w:val="20"/>
        </w:rPr>
      </w:pPr>
      <w:r w:rsidRPr="00BC7A34">
        <w:rPr>
          <w:rFonts w:eastAsia="Arial Unicode MS"/>
          <w:sz w:val="20"/>
        </w:rPr>
        <w:t>11.5. Na sala atualmente utilizada como segunda sala de triagem, onde são realizados procedimentos iniciais como aferição da pressão arterial e avaliações preliminares, pretende-se melhorar o aproveitamento e a circulação interna mediante adequação pontual de seu acesso. No sanitário localizado na região intermediária da Unidade, espera-se igualmente restabelecer melhores condições de uso e funcionalidade, inclusive mediante renovação das instalações e implantação de sistema de exaustão.</w:t>
      </w:r>
    </w:p>
    <w:p w14:paraId="0FC3607C" w14:textId="77777777" w:rsidR="005558AB" w:rsidRPr="005558AB" w:rsidRDefault="005558AB" w:rsidP="005558AB">
      <w:pPr>
        <w:spacing w:after="0" w:line="240" w:lineRule="auto"/>
        <w:jc w:val="both"/>
        <w:rPr>
          <w:rFonts w:eastAsia="Arial Unicode MS"/>
          <w:sz w:val="20"/>
        </w:rPr>
      </w:pPr>
      <w:r w:rsidRPr="005558AB">
        <w:rPr>
          <w:rFonts w:eastAsia="Arial Unicode MS"/>
          <w:sz w:val="20"/>
        </w:rPr>
        <w:t>11.6. A execução dos serviços de pintura interna e externa e das esquadrias deverá recuperar as superfícies submetidas ao desgaste decorrente do uso e da exposição ao tempo, uniformizar os ambientes após a realização das adequações previstas e contribuir para a conservação da edificação. Os serviços compreendem preparação e reparos das superfícies, pintura de paredes e tetos internos, paredes e muros externos e tratamento das esquadrias metálicas e de madeira.</w:t>
      </w:r>
    </w:p>
    <w:p w14:paraId="55592A2C" w14:textId="77777777" w:rsidR="005558AB" w:rsidRPr="005558AB" w:rsidRDefault="005558AB" w:rsidP="005558AB">
      <w:pPr>
        <w:spacing w:after="0" w:line="240" w:lineRule="auto"/>
        <w:jc w:val="both"/>
        <w:rPr>
          <w:rFonts w:eastAsia="Arial Unicode MS"/>
          <w:sz w:val="20"/>
        </w:rPr>
      </w:pPr>
      <w:r w:rsidRPr="005558AB">
        <w:rPr>
          <w:rFonts w:eastAsia="Arial Unicode MS"/>
          <w:sz w:val="20"/>
        </w:rPr>
        <w:t>11.7. Como resultado global, espera-se entregar a Unidade Básica de Saúde Central com melhores condições de acolhimento, acessibilidade, funcionalidade e conservação, preservando a edificação pública existente e qualificando os espaços diretamente utilizados pela população e pelas equipes de saúde. A execução coordenada dos serviços deverá, ainda, reduzir retrabalhos, sucessivas mobilizações e interferências no funcionamento da Unidade, proporcionando melhor aproveitamento dos recursos materiais e financeiros e das equipes responsáveis pela gestão e fiscalização da contratação.</w:t>
      </w:r>
    </w:p>
    <w:p w14:paraId="58B3AB81" w14:textId="77777777" w:rsidR="005558AB" w:rsidRPr="005558AB" w:rsidRDefault="005558AB" w:rsidP="005558AB">
      <w:pPr>
        <w:spacing w:after="0" w:line="240" w:lineRule="auto"/>
        <w:jc w:val="both"/>
        <w:rPr>
          <w:rFonts w:eastAsia="Arial Unicode MS"/>
          <w:sz w:val="20"/>
        </w:rPr>
      </w:pPr>
      <w:r w:rsidRPr="005558AB">
        <w:rPr>
          <w:rFonts w:eastAsia="Arial Unicode MS"/>
          <w:sz w:val="20"/>
        </w:rPr>
        <w:t>11.8. A contratação deverá resultar, portanto, em melhoria objetiva das condições físicas e funcionais disponibilizadas à Atenção Primária à Saúde, com aproveitamento e conservação do patrimônio municipal existente, concentração dos recursos nos ambientes efetivamente identificados como necessitados de manutenção, reparação, adequação ou recuperação e racionalização dos recursos públicos empregados, contribuindo para a economicidade da contratação e para a qualidade do atendimento prestado à população de Paverama.</w:t>
      </w:r>
    </w:p>
    <w:p w14:paraId="7BF0FB87" w14:textId="77777777" w:rsidR="00193F18" w:rsidRPr="00193F18" w:rsidRDefault="00193F18" w:rsidP="00134594">
      <w:pPr>
        <w:spacing w:after="0" w:line="240" w:lineRule="auto"/>
        <w:jc w:val="both"/>
        <w:rPr>
          <w:rFonts w:eastAsia="Arial Unicode MS"/>
          <w:sz w:val="20"/>
        </w:rPr>
      </w:pPr>
    </w:p>
    <w:p w14:paraId="6317B346" w14:textId="77777777" w:rsidR="008327CD" w:rsidRPr="00134594" w:rsidRDefault="008327CD" w:rsidP="00134594">
      <w:pPr>
        <w:spacing w:after="0" w:line="240" w:lineRule="auto"/>
        <w:jc w:val="both"/>
        <w:rPr>
          <w:rFonts w:eastAsia="Arial Unicode MS"/>
          <w:b/>
          <w:sz w:val="20"/>
        </w:rPr>
      </w:pPr>
      <w:r w:rsidRPr="00134594">
        <w:rPr>
          <w:rFonts w:eastAsia="Arial Unicode MS"/>
          <w:b/>
          <w:sz w:val="20"/>
        </w:rPr>
        <w:t>12</w:t>
      </w:r>
      <w:r w:rsidR="006B2F9C" w:rsidRPr="00134594">
        <w:rPr>
          <w:rFonts w:eastAsia="Arial Unicode MS"/>
          <w:b/>
          <w:sz w:val="20"/>
        </w:rPr>
        <w:t>.</w:t>
      </w:r>
      <w:r w:rsidRPr="00134594">
        <w:rPr>
          <w:rFonts w:eastAsia="Arial Unicode MS"/>
          <w:b/>
          <w:sz w:val="20"/>
        </w:rPr>
        <w:t xml:space="preserve"> PROVIDÊNCIAS A SEREM ADOTADAS PREVIAMENTE À CELEBRAÇÃO DO CONTRATO</w:t>
      </w:r>
      <w:r w:rsidR="00C97D9E" w:rsidRPr="00134594">
        <w:rPr>
          <w:rFonts w:eastAsia="Arial Unicode MS"/>
          <w:b/>
          <w:sz w:val="20"/>
        </w:rPr>
        <w:t>:</w:t>
      </w:r>
    </w:p>
    <w:p w14:paraId="6C770B58" w14:textId="7A8F8979" w:rsidR="005558AB" w:rsidRPr="005558AB" w:rsidRDefault="005558AB" w:rsidP="001F0C44">
      <w:pPr>
        <w:spacing w:after="0" w:line="240" w:lineRule="auto"/>
        <w:jc w:val="both"/>
        <w:rPr>
          <w:rFonts w:eastAsia="Arial Unicode MS"/>
          <w:sz w:val="20"/>
        </w:rPr>
      </w:pPr>
      <w:r w:rsidRPr="005558AB">
        <w:rPr>
          <w:rFonts w:eastAsia="Arial Unicode MS"/>
          <w:sz w:val="20"/>
        </w:rPr>
        <w:t>12.1. Com fundamento nas conclusões deste Estudo Técnico Preliminar e nos documentos técnicos que o instruem, serão consolidados o Termo de Referência, a minuta do Edital</w:t>
      </w:r>
      <w:r w:rsidR="00577DCF">
        <w:rPr>
          <w:rFonts w:eastAsia="Arial Unicode MS"/>
          <w:sz w:val="20"/>
        </w:rPr>
        <w:t xml:space="preserve"> e </w:t>
      </w:r>
      <w:r w:rsidRPr="005558AB">
        <w:rPr>
          <w:rFonts w:eastAsia="Arial Unicode MS"/>
          <w:sz w:val="20"/>
        </w:rPr>
        <w:t>a minuta do Contrato Administrativo, assegurando a adequada definição do objeto, dos serviços e fornecimentos que compõem o lote único, dos critérios de habilitação e julgamento, das condições de execução e das obrigações das partes.</w:t>
      </w:r>
    </w:p>
    <w:p w14:paraId="7831F35C" w14:textId="71FC05CA" w:rsidR="001F0C44" w:rsidRPr="001F0C44" w:rsidRDefault="001F0C44" w:rsidP="001F0C44">
      <w:pPr>
        <w:spacing w:after="0" w:line="240" w:lineRule="auto"/>
        <w:jc w:val="both"/>
        <w:rPr>
          <w:rFonts w:eastAsia="Arial Unicode MS"/>
          <w:sz w:val="20"/>
        </w:rPr>
      </w:pPr>
      <w:r w:rsidRPr="001F0C44">
        <w:rPr>
          <w:rFonts w:eastAsia="Arial Unicode MS"/>
          <w:sz w:val="20"/>
        </w:rPr>
        <w:t>12.2. O processo será submetido ao Setor de Contabilidade para confirmação da existência de dotação orçamentária suficiente e da correta vinculação das fontes de recursos às despesas previstas. A análise deverá considerar especialmente as Emendas Parlamentares Estaduais nº 2012 e nº 2552, previstas na Portaria SES nº 348/2026, no valor de R$ 100.000,00 cada, classificadas como Custeio APS, bem como a compatibilidade da natureza das despesas e eventual necessidade de complementação com recursos municipais.</w:t>
      </w:r>
    </w:p>
    <w:p w14:paraId="3AB1D4B8" w14:textId="77777777" w:rsidR="005558AB" w:rsidRDefault="005558AB" w:rsidP="001F0C44">
      <w:pPr>
        <w:spacing w:after="0" w:line="240" w:lineRule="auto"/>
        <w:jc w:val="both"/>
        <w:rPr>
          <w:rFonts w:eastAsia="Arial Unicode MS"/>
          <w:sz w:val="20"/>
        </w:rPr>
      </w:pPr>
      <w:r w:rsidRPr="005558AB">
        <w:rPr>
          <w:rFonts w:eastAsia="Arial Unicode MS"/>
          <w:sz w:val="20"/>
        </w:rPr>
        <w:t>12.3. Após a certificação orçamentária e financeira, o processo será encaminhado à Assessoria Jurídica para análise de sua conformidade, abrangendo a adequação jurídica da modalidade indicada no Termo de Referência, a caracterização do objeto como serviço comum com fornecimento de materiais, o critério de julgamento, as exigências de habilitação, a formação do lote único e a coerência entre os documentos técnicos e o instrumento convocatório.</w:t>
      </w:r>
    </w:p>
    <w:p w14:paraId="76EAC32F" w14:textId="178093C6" w:rsidR="001F0C44" w:rsidRPr="001F0C44" w:rsidRDefault="001F0C44" w:rsidP="001F0C44">
      <w:pPr>
        <w:spacing w:after="0" w:line="240" w:lineRule="auto"/>
        <w:jc w:val="both"/>
        <w:rPr>
          <w:rFonts w:eastAsia="Arial Unicode MS"/>
          <w:sz w:val="20"/>
        </w:rPr>
      </w:pPr>
      <w:r w:rsidRPr="001F0C44">
        <w:rPr>
          <w:rFonts w:eastAsia="Arial Unicode MS"/>
          <w:sz w:val="20"/>
        </w:rPr>
        <w:t>12.4. Emitido parecer jurídico e atendidas eventuais recomendações, a autoridade competente autorizará o prosseguimento do procedimento licitatório, com publicação do Edital e designação dos agentes responsáveis pela condução do certame, conforme a regulamentação municipal aplicável.</w:t>
      </w:r>
    </w:p>
    <w:p w14:paraId="274EDB9C" w14:textId="77777777" w:rsidR="001F0C44" w:rsidRPr="001F0C44" w:rsidRDefault="001F0C44" w:rsidP="001F0C44">
      <w:pPr>
        <w:spacing w:after="0" w:line="240" w:lineRule="auto"/>
        <w:jc w:val="both"/>
        <w:rPr>
          <w:rFonts w:eastAsia="Arial Unicode MS"/>
          <w:sz w:val="20"/>
        </w:rPr>
      </w:pPr>
      <w:r w:rsidRPr="001F0C44">
        <w:rPr>
          <w:rFonts w:eastAsia="Arial Unicode MS"/>
          <w:sz w:val="20"/>
        </w:rPr>
        <w:t xml:space="preserve">12.5. A divulgação da licitação observará as exigências legais de publicidade e transparência, mediante disponibilização do Edital e anexos no Portal Nacional de Contratações Públicas – PNCP, no sítio eletrônico oficial do Município e no sistema eletrônico da sessão pública, além das publicações legalmente exigidas no diário oficial competente e em jornal diário de grande circulação e dos registros pertinentes no </w:t>
      </w:r>
      <w:proofErr w:type="spellStart"/>
      <w:r w:rsidRPr="001F0C44">
        <w:rPr>
          <w:rFonts w:eastAsia="Arial Unicode MS"/>
          <w:sz w:val="20"/>
        </w:rPr>
        <w:t>LicitaCon</w:t>
      </w:r>
      <w:proofErr w:type="spellEnd"/>
      <w:r w:rsidRPr="001F0C44">
        <w:rPr>
          <w:rFonts w:eastAsia="Arial Unicode MS"/>
          <w:sz w:val="20"/>
        </w:rPr>
        <w:t>-RS.</w:t>
      </w:r>
    </w:p>
    <w:p w14:paraId="78D3CF07" w14:textId="77777777" w:rsidR="005558AB" w:rsidRPr="00232BF2" w:rsidRDefault="005558AB" w:rsidP="005558AB">
      <w:pPr>
        <w:spacing w:after="0" w:line="240" w:lineRule="auto"/>
        <w:jc w:val="both"/>
        <w:rPr>
          <w:rFonts w:eastAsia="Arial Unicode MS"/>
          <w:sz w:val="20"/>
        </w:rPr>
      </w:pPr>
      <w:r w:rsidRPr="005558AB">
        <w:rPr>
          <w:rFonts w:eastAsia="Arial Unicode MS"/>
          <w:sz w:val="20"/>
        </w:rPr>
        <w:t xml:space="preserve">12.6. As propostas serão analisadas pelo critério de menor preço global para o lote único, considerando o conjunto dos serviços e materiais previstos, sua compatibilidade com as Planilhas Orçamentárias Oficiais e a exequibilidade da proposta. A habilitação compreenderá a verificação </w:t>
      </w:r>
      <w:r w:rsidRPr="00232BF2">
        <w:rPr>
          <w:rFonts w:eastAsia="Arial Unicode MS"/>
          <w:sz w:val="20"/>
        </w:rPr>
        <w:t>da documentação jurídica, fiscal, social, trabalhista, econômico-financeira e técnica prevista no Edital.</w:t>
      </w:r>
    </w:p>
    <w:p w14:paraId="3B8B6157" w14:textId="77777777" w:rsidR="00232BF2" w:rsidRDefault="00232BF2" w:rsidP="005558AB">
      <w:pPr>
        <w:spacing w:after="0" w:line="240" w:lineRule="auto"/>
        <w:jc w:val="both"/>
        <w:rPr>
          <w:rFonts w:eastAsia="Arial Unicode MS"/>
          <w:sz w:val="20"/>
        </w:rPr>
      </w:pPr>
      <w:r w:rsidRPr="00232BF2">
        <w:rPr>
          <w:rFonts w:eastAsia="Arial Unicode MS"/>
          <w:sz w:val="20"/>
        </w:rPr>
        <w:t>12.7. Concluída a fase recursal e homologado o resultado, a licitante vencedora será convocada para as providências necessárias à contratação, inclusive apresentação da garantia correspondente a 5% (cinco por cento) do valor inicial do Contrato, mediante opção por uma das modalidades legalmente admitidas, observados os requisitos e prazos estabelecidos no Edital e no Contrato.</w:t>
      </w:r>
    </w:p>
    <w:p w14:paraId="242F22AF" w14:textId="256C01BC" w:rsidR="005558AB" w:rsidRPr="005558AB" w:rsidRDefault="005558AB" w:rsidP="005558AB">
      <w:pPr>
        <w:spacing w:after="0" w:line="240" w:lineRule="auto"/>
        <w:jc w:val="both"/>
        <w:rPr>
          <w:rFonts w:eastAsia="Arial Unicode MS"/>
          <w:sz w:val="20"/>
        </w:rPr>
      </w:pPr>
      <w:r w:rsidRPr="005558AB">
        <w:rPr>
          <w:rFonts w:eastAsia="Arial Unicode MS"/>
          <w:sz w:val="20"/>
        </w:rPr>
        <w:t>12.8. Previamente ao início da execução, deverão estar formalmente designados o Gestor e os Fiscais do Contrato, com definição de suas atribuições para acompanhamento da prestação dos serviços, fornecimento e conformidade dos materiais, cumprimento dos prazos, qualidade dos serviços e demais obrigações contratuais.</w:t>
      </w:r>
    </w:p>
    <w:p w14:paraId="197536BF" w14:textId="77777777" w:rsidR="005558AB" w:rsidRDefault="005558AB" w:rsidP="005558AB">
      <w:pPr>
        <w:spacing w:after="0" w:line="240" w:lineRule="auto"/>
        <w:jc w:val="both"/>
        <w:rPr>
          <w:rFonts w:eastAsia="Arial Unicode MS"/>
          <w:sz w:val="20"/>
        </w:rPr>
      </w:pPr>
      <w:r w:rsidRPr="005558AB">
        <w:rPr>
          <w:rFonts w:eastAsia="Arial Unicode MS"/>
          <w:sz w:val="20"/>
        </w:rPr>
        <w:t xml:space="preserve">12.9. Após a assinatura do contrato e antes do início dos serviços, deverá ser realizado alinhamento entre a Contratada, a fiscalização e a Secretaria Municipal de Saúde quanto ao planejamento da execução, funcionamento da UBS durante os serviços, isolamento das áreas, fluxos de usuários e trabalhadores e sequência das atividades, priorizando-se inicialmente os serviços de manutenção, reparação e adequação dos ambientes e, posteriormente, os serviços de pintura. A Ordem de Início será emitida após a apresentação das </w:t>
      </w:r>
      <w:proofErr w:type="spellStart"/>
      <w:r w:rsidRPr="005558AB">
        <w:rPr>
          <w:rFonts w:eastAsia="Arial Unicode MS"/>
          <w:sz w:val="20"/>
        </w:rPr>
        <w:t>ARTs</w:t>
      </w:r>
      <w:proofErr w:type="spellEnd"/>
      <w:r w:rsidRPr="005558AB">
        <w:rPr>
          <w:rFonts w:eastAsia="Arial Unicode MS"/>
          <w:sz w:val="20"/>
        </w:rPr>
        <w:t>/</w:t>
      </w:r>
      <w:proofErr w:type="spellStart"/>
      <w:r w:rsidRPr="005558AB">
        <w:rPr>
          <w:rFonts w:eastAsia="Arial Unicode MS"/>
          <w:sz w:val="20"/>
        </w:rPr>
        <w:t>RRTs</w:t>
      </w:r>
      <w:proofErr w:type="spellEnd"/>
      <w:r w:rsidRPr="005558AB">
        <w:rPr>
          <w:rFonts w:eastAsia="Arial Unicode MS"/>
          <w:sz w:val="20"/>
        </w:rPr>
        <w:t xml:space="preserve"> e demais documentos exigidos, quando legalmente aplicáveis.</w:t>
      </w:r>
    </w:p>
    <w:p w14:paraId="648600CC" w14:textId="47F4E801" w:rsidR="001F0C44" w:rsidRPr="001F0C44" w:rsidRDefault="001F0C44" w:rsidP="005558AB">
      <w:pPr>
        <w:spacing w:after="0" w:line="240" w:lineRule="auto"/>
        <w:jc w:val="both"/>
        <w:rPr>
          <w:rFonts w:eastAsia="Arial Unicode MS"/>
          <w:sz w:val="20"/>
        </w:rPr>
      </w:pPr>
      <w:r w:rsidRPr="001F0C44">
        <w:rPr>
          <w:rFonts w:eastAsia="Arial Unicode MS"/>
          <w:sz w:val="20"/>
        </w:rPr>
        <w:t>12.10. A celebração contratual e a emissão da Ordem de Início ficarão condicionadas ao cumprimento das providências administrativas, orçamentárias, jurídicas e técnicas aplicáveis, assegurando que a execução se inicie com objeto, fontes de recursos, responsabilidades, cronograma e mecanismos de fiscalização devidamente definidos.</w:t>
      </w:r>
    </w:p>
    <w:p w14:paraId="0EF0AA87" w14:textId="77777777" w:rsidR="00134594" w:rsidRPr="00134594" w:rsidRDefault="00134594" w:rsidP="00134594">
      <w:pPr>
        <w:spacing w:after="0" w:line="240" w:lineRule="auto"/>
        <w:jc w:val="both"/>
        <w:rPr>
          <w:rFonts w:eastAsia="Arial Unicode MS"/>
          <w:sz w:val="20"/>
        </w:rPr>
      </w:pPr>
    </w:p>
    <w:p w14:paraId="128C3CC1" w14:textId="77777777" w:rsidR="006B2F9C" w:rsidRPr="00134594" w:rsidRDefault="006E786C" w:rsidP="00134594">
      <w:pPr>
        <w:spacing w:after="0" w:line="240" w:lineRule="auto"/>
        <w:jc w:val="both"/>
        <w:rPr>
          <w:rFonts w:eastAsia="Arial Unicode MS"/>
          <w:b/>
          <w:sz w:val="20"/>
        </w:rPr>
      </w:pPr>
      <w:r w:rsidRPr="00134594">
        <w:rPr>
          <w:rFonts w:eastAsia="Arial Unicode MS"/>
          <w:b/>
          <w:sz w:val="20"/>
        </w:rPr>
        <w:t>13</w:t>
      </w:r>
      <w:r w:rsidR="006B2F9C" w:rsidRPr="00134594">
        <w:rPr>
          <w:rFonts w:eastAsia="Arial Unicode MS"/>
          <w:b/>
          <w:sz w:val="20"/>
        </w:rPr>
        <w:t>.</w:t>
      </w:r>
      <w:r w:rsidRPr="00134594">
        <w:rPr>
          <w:rFonts w:eastAsia="Arial Unicode MS"/>
          <w:b/>
          <w:sz w:val="20"/>
        </w:rPr>
        <w:t xml:space="preserve"> </w:t>
      </w:r>
      <w:r w:rsidR="006B2F9C" w:rsidRPr="00134594">
        <w:rPr>
          <w:rFonts w:eastAsia="Arial Unicode MS"/>
          <w:b/>
          <w:sz w:val="20"/>
        </w:rPr>
        <w:t>POSSÍVEIS IMPACTOS AMBIENTAIS E MEDIDAS DE TRATAMENTO</w:t>
      </w:r>
      <w:r w:rsidR="00C97D9E" w:rsidRPr="00134594">
        <w:rPr>
          <w:rFonts w:eastAsia="Arial Unicode MS"/>
          <w:b/>
          <w:sz w:val="20"/>
        </w:rPr>
        <w:t>:</w:t>
      </w:r>
    </w:p>
    <w:p w14:paraId="4B76B698" w14:textId="77777777" w:rsidR="005558AB" w:rsidRPr="005558AB" w:rsidRDefault="005558AB" w:rsidP="005558AB">
      <w:pPr>
        <w:spacing w:after="0" w:line="240" w:lineRule="auto"/>
        <w:jc w:val="both"/>
        <w:rPr>
          <w:rFonts w:eastAsia="Arial Unicode MS"/>
          <w:sz w:val="20"/>
        </w:rPr>
      </w:pPr>
      <w:r w:rsidRPr="005558AB">
        <w:rPr>
          <w:rFonts w:eastAsia="Arial Unicode MS"/>
          <w:sz w:val="20"/>
        </w:rPr>
        <w:t>13.1. A prestação dos serviços de manutenção, conservação, reparação, adequação e pintura da Unidade Básica de Saúde Central poderá gerar impactos ambientais pontuais e temporários, especialmente em razão das remoções, substituições de materiais, recomposição de revestimentos, ajustes em instalações, tratamento de superfícies e serviços de pintura. Considerando o porte das intervenções, os impactos são predominantemente locais e passíveis de controle mediante medidas preventivas e adequada organização dos serviços.</w:t>
      </w:r>
    </w:p>
    <w:p w14:paraId="2447C7AD" w14:textId="77777777" w:rsidR="005558AB" w:rsidRPr="005558AB" w:rsidRDefault="005558AB" w:rsidP="005558AB">
      <w:pPr>
        <w:spacing w:after="0" w:line="240" w:lineRule="auto"/>
        <w:jc w:val="both"/>
        <w:rPr>
          <w:rFonts w:eastAsia="Arial Unicode MS"/>
          <w:sz w:val="20"/>
        </w:rPr>
      </w:pPr>
      <w:r w:rsidRPr="005558AB">
        <w:rPr>
          <w:rFonts w:eastAsia="Arial Unicode MS"/>
          <w:sz w:val="20"/>
        </w:rPr>
        <w:t>13.2. Entre os principais impactos potenciais destacam-se a geração de resíduos provenientes dos serviços de reparação e adequação, embalagens, emissão de poeira e particulados, ruídos, resíduos decorrentes dos serviços de pintura e consumo de água e energia. Deverá ser dispensada especial atenção ao controle de poeira, ruído e circulação de materiais, considerando a continuidade do funcionamento da Unidade durante a execução.</w:t>
      </w:r>
    </w:p>
    <w:p w14:paraId="70C4053F" w14:textId="77777777" w:rsidR="005558AB" w:rsidRPr="005558AB" w:rsidRDefault="005558AB" w:rsidP="005558AB">
      <w:pPr>
        <w:spacing w:after="0" w:line="240" w:lineRule="auto"/>
        <w:jc w:val="both"/>
        <w:rPr>
          <w:rFonts w:eastAsia="Arial Unicode MS"/>
          <w:sz w:val="20"/>
        </w:rPr>
      </w:pPr>
      <w:r w:rsidRPr="005558AB">
        <w:rPr>
          <w:rFonts w:eastAsia="Arial Unicode MS"/>
          <w:sz w:val="20"/>
        </w:rPr>
        <w:t>13.3. Os resíduos deverão ser identificados, segregados e classificados conforme a Resolução CONAMA nº 307/2002 e suas alterações, observada sua efetiva composição. Enquadram-se, em princípio, como Classe A os resíduos de concreto, argamassa, alvenaria, revestimentos e componentes cerâmicos, inclusive louças sanitárias cerâmicas sem contaminação relevante; como Classe B, madeira, metais e ferragens, vidros não reaproveitados, plásticos, papel e papelão, além das embalagens vazias de tintas imobiliárias que contenham apenas filme seco; e como Classe D as sobras de tintas, solventes, óleos e outros produtos perigosos, bem como materiais ou embalagens contaminados por essas substâncias.</w:t>
      </w:r>
    </w:p>
    <w:p w14:paraId="4387FBF3" w14:textId="2FBC7C01" w:rsidR="009F4325" w:rsidRDefault="009F4325" w:rsidP="009F4325">
      <w:pPr>
        <w:spacing w:after="0" w:line="240" w:lineRule="auto"/>
        <w:jc w:val="both"/>
        <w:rPr>
          <w:rFonts w:eastAsia="Arial Unicode MS"/>
          <w:sz w:val="20"/>
        </w:rPr>
      </w:pPr>
      <w:r>
        <w:rPr>
          <w:rFonts w:eastAsia="Arial Unicode MS"/>
          <w:sz w:val="20"/>
        </w:rPr>
        <w:tab/>
        <w:t xml:space="preserve">13.3.1. </w:t>
      </w:r>
      <w:r w:rsidRPr="009F4325">
        <w:rPr>
          <w:rFonts w:eastAsia="Arial Unicode MS"/>
          <w:sz w:val="20"/>
        </w:rPr>
        <w:t>Os vidros da recepção previstos para reutilização não serão considerados resíduos enquanto mantidas condições de reaproveitamento.</w:t>
      </w:r>
    </w:p>
    <w:p w14:paraId="6E0023B5" w14:textId="59CB4359" w:rsidR="009F4325" w:rsidRPr="009F4325" w:rsidRDefault="009F4325" w:rsidP="009F4325">
      <w:pPr>
        <w:spacing w:after="0" w:line="240" w:lineRule="auto"/>
        <w:jc w:val="both"/>
        <w:rPr>
          <w:rFonts w:eastAsia="Arial Unicode MS"/>
          <w:sz w:val="20"/>
        </w:rPr>
      </w:pPr>
      <w:r w:rsidRPr="009F4325">
        <w:rPr>
          <w:rFonts w:eastAsia="Arial Unicode MS"/>
          <w:sz w:val="20"/>
        </w:rPr>
        <w:t>13.4. A Contratada deverá assegurar a segregação, acondicionamento, transporte e destinação ambientalmente adequada dos resíduos, observando a destinação própria de cada classe</w:t>
      </w:r>
      <w:r>
        <w:rPr>
          <w:rFonts w:eastAsia="Arial Unicode MS"/>
          <w:sz w:val="20"/>
        </w:rPr>
        <w:t>,</w:t>
      </w:r>
      <w:r w:rsidRPr="009F4325">
        <w:rPr>
          <w:rFonts w:eastAsia="Arial Unicode MS"/>
          <w:sz w:val="20"/>
        </w:rPr>
        <w:t xml:space="preserve"> conforme as normas técnicas e ambientais específicas. As embalagens vazias de tintas deverão observar, ainda, o sistema de logística reversa aplicável. </w:t>
      </w:r>
    </w:p>
    <w:p w14:paraId="1666C68D" w14:textId="77777777" w:rsidR="009F4325" w:rsidRPr="009F4325" w:rsidRDefault="009F4325" w:rsidP="009F4325">
      <w:pPr>
        <w:spacing w:after="0" w:line="240" w:lineRule="auto"/>
        <w:jc w:val="both"/>
        <w:rPr>
          <w:rFonts w:eastAsia="Arial Unicode MS"/>
          <w:sz w:val="20"/>
        </w:rPr>
      </w:pPr>
      <w:r w:rsidRPr="009F4325">
        <w:rPr>
          <w:rFonts w:eastAsia="Arial Unicode MS"/>
          <w:sz w:val="20"/>
        </w:rPr>
        <w:t xml:space="preserve">13.5. Deverá ser elaborado Plano de Gerenciamento de Resíduos da Construção Civil – PGRCC quando exigido pela legislação aplicável. É vedado o descarte de resíduos em vias públicas, terrenos, cursos d'água, aterros de resíduos sólidos urbanos ou outros locais não autorizados. </w:t>
      </w:r>
    </w:p>
    <w:p w14:paraId="7FDBC2FF" w14:textId="7BBCCD1F" w:rsidR="009F4325" w:rsidRPr="009F4325" w:rsidRDefault="005558AB" w:rsidP="009F4325">
      <w:pPr>
        <w:spacing w:after="0" w:line="240" w:lineRule="auto"/>
        <w:jc w:val="both"/>
        <w:rPr>
          <w:rFonts w:eastAsia="Arial Unicode MS"/>
          <w:sz w:val="20"/>
        </w:rPr>
      </w:pPr>
      <w:r w:rsidRPr="00B05344">
        <w:rPr>
          <w:rFonts w:eastAsia="Arial Unicode MS"/>
          <w:sz w:val="20"/>
        </w:rPr>
        <w:t>13.6. Durante</w:t>
      </w:r>
      <w:r w:rsidRPr="005558AB">
        <w:rPr>
          <w:rFonts w:eastAsia="Arial Unicode MS"/>
          <w:sz w:val="20"/>
        </w:rPr>
        <w:t xml:space="preserve"> remoções, cortes, lixamentos, preparação de superfícies e demais atividades com potencial de geração de poeira ou ruído deverão ser adotadas medidas de contenção e isolamento para evitar interferências nos ambientes assistenciais. As atividades de maior impacto deverão ser previamente coordenadas com a Administração e, sempre que possível, realizadas em períodos de menor interferência sobre os atendimentos.</w:t>
      </w:r>
    </w:p>
    <w:p w14:paraId="2CD49E2F" w14:textId="77777777" w:rsidR="009F4325" w:rsidRPr="009F4325" w:rsidRDefault="009F4325" w:rsidP="009F4325">
      <w:pPr>
        <w:spacing w:after="0" w:line="240" w:lineRule="auto"/>
        <w:jc w:val="both"/>
        <w:rPr>
          <w:rFonts w:eastAsia="Arial Unicode MS"/>
          <w:sz w:val="20"/>
        </w:rPr>
      </w:pPr>
      <w:r w:rsidRPr="009F4325">
        <w:rPr>
          <w:rFonts w:eastAsia="Arial Unicode MS"/>
          <w:sz w:val="20"/>
        </w:rPr>
        <w:t>13.7. Tintas e demais produtos químicos deverão ser armazenados e utilizados conforme as recomendações dos fabricantes e condições de segurança aplicáveis. Sobras e materiais contaminados deverão receber destinação compatível com sua classificação, sendo vedado seu lançamento na rede pluvial, no solo ou em locais não autorizados.</w:t>
      </w:r>
    </w:p>
    <w:p w14:paraId="73C53A20" w14:textId="41107878" w:rsidR="009F4325" w:rsidRPr="009F4325" w:rsidRDefault="005558AB" w:rsidP="009F4325">
      <w:pPr>
        <w:spacing w:after="0" w:line="240" w:lineRule="auto"/>
        <w:jc w:val="both"/>
        <w:rPr>
          <w:rFonts w:eastAsia="Arial Unicode MS"/>
          <w:sz w:val="20"/>
        </w:rPr>
      </w:pPr>
      <w:r w:rsidRPr="005558AB">
        <w:rPr>
          <w:rFonts w:eastAsia="Arial Unicode MS"/>
          <w:sz w:val="20"/>
        </w:rPr>
        <w:t>13.8. A prestação dos serviços deverá observar medidas de uso racional de água, energia e materiais, reduzindo desperdícios e preservando os elementos da edificação e áreas externas que permanecerão em uso. Os serviços previstos não contemplam supressão de vegetação nativa ou alteração relevante do uso do solo, por incidirem sobre imóvel urbano já edificado.</w:t>
      </w:r>
    </w:p>
    <w:p w14:paraId="7053E1A5" w14:textId="77777777" w:rsidR="009F4325" w:rsidRPr="009F4325" w:rsidRDefault="009F4325" w:rsidP="009F4325">
      <w:pPr>
        <w:spacing w:after="0" w:line="240" w:lineRule="auto"/>
        <w:jc w:val="both"/>
        <w:rPr>
          <w:rFonts w:eastAsia="Arial Unicode MS"/>
          <w:sz w:val="20"/>
        </w:rPr>
      </w:pPr>
      <w:r w:rsidRPr="009F4325">
        <w:rPr>
          <w:rFonts w:eastAsia="Arial Unicode MS"/>
          <w:sz w:val="20"/>
        </w:rPr>
        <w:t>13.9. A fiscalização acompanhará o cumprimento das obrigações ambientais, podendo determinar a correção de procedimentos inadequados e a retirada ou destinação regular de resíduos. A Contratada responderá pelos danos ambientais decorrentes de atos ou omissões que lhe sejam imputáveis, sem prejuízo das demais responsabilidades legais e contratuais.</w:t>
      </w:r>
    </w:p>
    <w:p w14:paraId="5A478078" w14:textId="67212DF3" w:rsidR="00134594" w:rsidRDefault="005558AB" w:rsidP="00134594">
      <w:pPr>
        <w:spacing w:after="0" w:line="240" w:lineRule="auto"/>
        <w:jc w:val="both"/>
        <w:rPr>
          <w:rFonts w:eastAsia="Arial Unicode MS"/>
          <w:sz w:val="20"/>
        </w:rPr>
      </w:pPr>
      <w:r w:rsidRPr="005558AB">
        <w:rPr>
          <w:rFonts w:eastAsia="Arial Unicode MS"/>
          <w:sz w:val="20"/>
        </w:rPr>
        <w:t>13.10. Com a adoção dessas medidas, espera-se que os impactos ambientais permaneçam localizados, temporários e controláveis, permitindo a prestação dos serviços de forma ambientalmente adequada e compatível com o funcionamento da Unidade Básica de Saúde Central.</w:t>
      </w:r>
    </w:p>
    <w:p w14:paraId="596ECDF2" w14:textId="77777777" w:rsidR="005558AB" w:rsidRPr="00134594" w:rsidRDefault="005558AB" w:rsidP="00134594">
      <w:pPr>
        <w:spacing w:after="0" w:line="240" w:lineRule="auto"/>
        <w:jc w:val="both"/>
        <w:rPr>
          <w:rFonts w:eastAsia="Arial Unicode MS"/>
          <w:b/>
          <w:sz w:val="20"/>
        </w:rPr>
      </w:pPr>
    </w:p>
    <w:p w14:paraId="4A4766E2" w14:textId="07C5D236" w:rsidR="0034161A" w:rsidRPr="00134594" w:rsidRDefault="0034161A" w:rsidP="00134594">
      <w:pPr>
        <w:spacing w:after="0" w:line="240" w:lineRule="auto"/>
        <w:jc w:val="both"/>
        <w:rPr>
          <w:rFonts w:eastAsia="Arial Unicode MS"/>
          <w:b/>
          <w:sz w:val="20"/>
        </w:rPr>
      </w:pPr>
      <w:r w:rsidRPr="00134594">
        <w:rPr>
          <w:rFonts w:eastAsia="Arial Unicode MS"/>
          <w:b/>
          <w:sz w:val="20"/>
        </w:rPr>
        <w:t>14</w:t>
      </w:r>
      <w:r w:rsidR="00BE12DA" w:rsidRPr="00134594">
        <w:rPr>
          <w:rFonts w:eastAsia="Arial Unicode MS"/>
          <w:b/>
          <w:sz w:val="20"/>
        </w:rPr>
        <w:t>.</w:t>
      </w:r>
      <w:r w:rsidRPr="00134594">
        <w:rPr>
          <w:rFonts w:eastAsia="Arial Unicode MS"/>
          <w:b/>
          <w:sz w:val="20"/>
        </w:rPr>
        <w:t xml:space="preserve"> POSICIONAMENTO CONCLUSIVO SOBRE A ADEQUAÇÃO DA CONTRATAÇÃO</w:t>
      </w:r>
      <w:r w:rsidR="00C97D9E" w:rsidRPr="00134594">
        <w:rPr>
          <w:rFonts w:eastAsia="Arial Unicode MS"/>
          <w:b/>
          <w:sz w:val="20"/>
        </w:rPr>
        <w:t>:</w:t>
      </w:r>
    </w:p>
    <w:p w14:paraId="1A66EA01" w14:textId="77777777" w:rsidR="005558AB" w:rsidRPr="005558AB" w:rsidRDefault="005558AB" w:rsidP="005558AB">
      <w:pPr>
        <w:spacing w:after="0" w:line="240" w:lineRule="auto"/>
        <w:jc w:val="both"/>
        <w:rPr>
          <w:rFonts w:eastAsia="Arial Unicode MS"/>
          <w:sz w:val="20"/>
        </w:rPr>
      </w:pPr>
      <w:r w:rsidRPr="005558AB">
        <w:rPr>
          <w:rFonts w:eastAsia="Arial Unicode MS"/>
          <w:sz w:val="20"/>
        </w:rPr>
        <w:t>14.1. Após as análises desenvolvidas neste Estudo Técnico Preliminar, conclui-se que a contratação de empresa especializada para prestação de serviços de manutenção, conservação, reparação, adequação e pintura da Unidade Básica de Saúde Central do Município de Paverama, com fornecimento dos materiais necessários, mostra-se necessária e adequada ao atendimento da demanda identificada. Os serviços estão direcionados a ambientes específicos que necessitam de melhoria funcional, acessibilidade, adequação às atividades desenvolvidas e conservação da edificação.</w:t>
      </w:r>
    </w:p>
    <w:p w14:paraId="792BEE1E" w14:textId="77777777" w:rsidR="005558AB" w:rsidRPr="005558AB" w:rsidRDefault="005558AB" w:rsidP="005558AB">
      <w:pPr>
        <w:spacing w:after="0" w:line="240" w:lineRule="auto"/>
        <w:jc w:val="both"/>
        <w:rPr>
          <w:rFonts w:eastAsia="Arial Unicode MS"/>
          <w:sz w:val="20"/>
        </w:rPr>
      </w:pPr>
      <w:r w:rsidRPr="005558AB">
        <w:rPr>
          <w:rFonts w:eastAsia="Arial Unicode MS"/>
          <w:sz w:val="20"/>
        </w:rPr>
        <w:t xml:space="preserve">14.2. O levantamento das alternativas demonstrou que a contratação integrada dos serviços previstos apresenta maior adequação operacional e econômica do que sua realização isolada ou mediante contratações sucessivas. A contratação em lote único, com realização inicial dos serviços de manutenção, reparação e adequação dos ambientes e posterior execução da pintura, permite melhor coordenação das atividades, reduz o risco de retrabalhos e concentra em uma </w:t>
      </w:r>
      <w:proofErr w:type="gramStart"/>
      <w:r w:rsidRPr="005558AB">
        <w:rPr>
          <w:rFonts w:eastAsia="Arial Unicode MS"/>
          <w:sz w:val="20"/>
        </w:rPr>
        <w:t>única Contratada</w:t>
      </w:r>
      <w:proofErr w:type="gramEnd"/>
      <w:r w:rsidRPr="005558AB">
        <w:rPr>
          <w:rFonts w:eastAsia="Arial Unicode MS"/>
          <w:sz w:val="20"/>
        </w:rPr>
        <w:t xml:space="preserve"> a responsabilidade pela prestação dos serviços e pelo fornecimento dos materiais.</w:t>
      </w:r>
    </w:p>
    <w:p w14:paraId="255AF939" w14:textId="77777777" w:rsidR="005558AB" w:rsidRPr="005558AB" w:rsidRDefault="005558AB" w:rsidP="005558AB">
      <w:pPr>
        <w:spacing w:after="0" w:line="240" w:lineRule="auto"/>
        <w:jc w:val="both"/>
        <w:rPr>
          <w:rFonts w:eastAsia="Arial Unicode MS"/>
          <w:sz w:val="20"/>
        </w:rPr>
      </w:pPr>
      <w:r w:rsidRPr="005558AB">
        <w:rPr>
          <w:rFonts w:eastAsia="Arial Unicode MS"/>
          <w:sz w:val="20"/>
        </w:rPr>
        <w:t>14.3. Os Projetos, Memoriais Descritivos, planilhas orçamentárias, memórias de cálculo, especificações e cronogramas de execução fornecem elementos suficientes para a definição objetiva do objeto, dos quantitativos, dos materiais, dos métodos de execução e dos custos estimados. Os serviços e materiais previstos utilizam soluções usuais e amplamente disponíveis no mercado, com padrões de desempenho e qualidade objetivamente definidos, permitindo sua caracterização como serviços comuns e adequada competição entre empresas com capacidade compatível, sem prejuízo da observância das responsabilidades técnicas e profissionais legalmente exigíveis para as atividades abrangidas pelo objeto.</w:t>
      </w:r>
    </w:p>
    <w:p w14:paraId="2E17D128" w14:textId="77777777" w:rsidR="005558AB" w:rsidRPr="005558AB" w:rsidRDefault="005558AB" w:rsidP="005558AB">
      <w:pPr>
        <w:spacing w:after="0" w:line="240" w:lineRule="auto"/>
        <w:jc w:val="both"/>
        <w:rPr>
          <w:rFonts w:eastAsia="Arial Unicode MS"/>
          <w:sz w:val="20"/>
        </w:rPr>
      </w:pPr>
      <w:r w:rsidRPr="005558AB">
        <w:rPr>
          <w:rFonts w:eastAsia="Arial Unicode MS"/>
          <w:sz w:val="20"/>
        </w:rPr>
        <w:t>14.4. A contratação encontra-se prevista no Plano de Contratações Anual – PCA 2026, estando alinhada ao planejamento municipal e às ações de qualificação da Atenção Primária à Saúde. As fontes de recursos encontram-se identificadas no processo, destacando-se os recursos estaduais classificados como Custeio APS, devendo sua aplicação observar a correspondente natureza orçamentária e financeira e as condições estabelecidas para sua utilização.</w:t>
      </w:r>
    </w:p>
    <w:p w14:paraId="62BFB004" w14:textId="77777777" w:rsidR="005558AB" w:rsidRPr="005558AB" w:rsidRDefault="005558AB" w:rsidP="005558AB">
      <w:pPr>
        <w:spacing w:after="0" w:line="240" w:lineRule="auto"/>
        <w:jc w:val="both"/>
        <w:rPr>
          <w:rFonts w:eastAsia="Arial Unicode MS"/>
          <w:sz w:val="20"/>
        </w:rPr>
      </w:pPr>
      <w:r w:rsidRPr="005558AB">
        <w:rPr>
          <w:rFonts w:eastAsia="Arial Unicode MS"/>
          <w:sz w:val="20"/>
        </w:rPr>
        <w:t xml:space="preserve">14.5. Diante do conjunto das análises realizadas, </w:t>
      </w:r>
      <w:r w:rsidRPr="005558AB">
        <w:rPr>
          <w:rFonts w:eastAsia="Arial Unicode MS"/>
          <w:b/>
          <w:bCs/>
          <w:sz w:val="20"/>
        </w:rPr>
        <w:t>DECLARA-SE A VIABILIDADE TÉCNICA, ADMINISTRATIVA E ECONÔMICA DA CONTRATAÇÃO E A ADEQUAÇÃO DA SOLUÇÃO PROPOSTA</w:t>
      </w:r>
      <w:r w:rsidRPr="005558AB">
        <w:rPr>
          <w:rFonts w:eastAsia="Arial Unicode MS"/>
          <w:sz w:val="20"/>
        </w:rPr>
        <w:t>, por se mostrar compatível com a necessidade identificada, com o planejamento da Administração, com a natureza dos recursos previstos e com os documentos técnicos elaborados, manifestando-se favoravelmente ao regular prosseguimento da fase preparatória e do procedimento licitatório.</w:t>
      </w:r>
    </w:p>
    <w:p w14:paraId="699467A2" w14:textId="77777777" w:rsidR="008F6257" w:rsidRPr="008F6257" w:rsidRDefault="008F6257" w:rsidP="008F6257">
      <w:pPr>
        <w:spacing w:after="0" w:line="240" w:lineRule="auto"/>
        <w:jc w:val="both"/>
        <w:rPr>
          <w:rFonts w:eastAsia="Arial Unicode MS"/>
          <w:bCs/>
          <w:sz w:val="20"/>
        </w:rPr>
      </w:pPr>
    </w:p>
    <w:p w14:paraId="3E6D49B6" w14:textId="77777777" w:rsidR="006E786C" w:rsidRPr="00134594" w:rsidRDefault="006E786C" w:rsidP="00134594">
      <w:pPr>
        <w:spacing w:after="0" w:line="240" w:lineRule="auto"/>
        <w:jc w:val="both"/>
        <w:rPr>
          <w:rFonts w:eastAsia="Arial Unicode MS"/>
          <w:sz w:val="20"/>
        </w:rPr>
      </w:pPr>
      <w:r w:rsidRPr="00134594">
        <w:rPr>
          <w:rFonts w:eastAsia="Arial Unicode MS"/>
          <w:b/>
          <w:sz w:val="20"/>
        </w:rPr>
        <w:t>15</w:t>
      </w:r>
      <w:r w:rsidR="00C97D9E" w:rsidRPr="00134594">
        <w:rPr>
          <w:rFonts w:eastAsia="Arial Unicode MS"/>
          <w:b/>
          <w:sz w:val="20"/>
        </w:rPr>
        <w:t>.</w:t>
      </w:r>
      <w:r w:rsidRPr="00134594">
        <w:rPr>
          <w:rFonts w:eastAsia="Arial Unicode MS"/>
          <w:b/>
          <w:sz w:val="20"/>
        </w:rPr>
        <w:t xml:space="preserve"> ANEXOS:</w:t>
      </w:r>
      <w:r w:rsidRPr="00134594">
        <w:rPr>
          <w:rFonts w:eastAsia="Arial Unicode MS"/>
          <w:sz w:val="20"/>
        </w:rPr>
        <w:t xml:space="preserve"> </w:t>
      </w:r>
    </w:p>
    <w:p w14:paraId="00801B21" w14:textId="77777777" w:rsidR="00232BF2" w:rsidRPr="00232BF2" w:rsidRDefault="00232BF2" w:rsidP="00232BF2">
      <w:pPr>
        <w:spacing w:after="0" w:line="240" w:lineRule="auto"/>
        <w:jc w:val="both"/>
        <w:rPr>
          <w:rFonts w:eastAsia="Arial Unicode MS"/>
          <w:sz w:val="20"/>
        </w:rPr>
      </w:pPr>
      <w:r w:rsidRPr="00232BF2">
        <w:rPr>
          <w:rFonts w:eastAsia="Arial Unicode MS"/>
          <w:sz w:val="20"/>
        </w:rPr>
        <w:t>15.1. Integram o presente Estudo Técnico Preliminar, para viabilização da contratação e adequada compreensão da solução proposta, os seguintes documentos técnicos:</w:t>
      </w:r>
    </w:p>
    <w:p w14:paraId="4D9D6C72" w14:textId="4FB1515A" w:rsidR="00232BF2" w:rsidRPr="00232BF2" w:rsidRDefault="00232BF2" w:rsidP="00232BF2">
      <w:pPr>
        <w:spacing w:after="0" w:line="240" w:lineRule="auto"/>
        <w:jc w:val="both"/>
        <w:rPr>
          <w:rFonts w:eastAsia="Arial Unicode MS"/>
          <w:sz w:val="20"/>
        </w:rPr>
      </w:pPr>
      <w:r w:rsidRPr="00232BF2">
        <w:rPr>
          <w:rFonts w:eastAsia="Arial Unicode MS"/>
          <w:sz w:val="20"/>
        </w:rPr>
        <w:tab/>
        <w:t>– Projeto Técnico e Plantas: desenhos, dimensões, cortes, detalhes e especificações necessárias à definição dos serviços;</w:t>
      </w:r>
    </w:p>
    <w:p w14:paraId="2B5638BE" w14:textId="608ADC09" w:rsidR="00232BF2" w:rsidRPr="00232BF2" w:rsidRDefault="00232BF2" w:rsidP="00232BF2">
      <w:pPr>
        <w:spacing w:after="0" w:line="240" w:lineRule="auto"/>
        <w:jc w:val="both"/>
        <w:rPr>
          <w:rFonts w:eastAsia="Arial Unicode MS"/>
          <w:sz w:val="20"/>
        </w:rPr>
      </w:pPr>
      <w:r w:rsidRPr="00232BF2">
        <w:rPr>
          <w:rFonts w:eastAsia="Arial Unicode MS"/>
          <w:sz w:val="20"/>
        </w:rPr>
        <w:tab/>
        <w:t>– Memorial Descritivo: especificação técnica dos serviços, materiais e procedimentos de execução;</w:t>
      </w:r>
    </w:p>
    <w:p w14:paraId="25CBA279" w14:textId="4A282627" w:rsidR="00232BF2" w:rsidRPr="00232BF2" w:rsidRDefault="00232BF2" w:rsidP="00232BF2">
      <w:pPr>
        <w:spacing w:after="0" w:line="240" w:lineRule="auto"/>
        <w:jc w:val="both"/>
        <w:rPr>
          <w:rFonts w:eastAsia="Arial Unicode MS"/>
          <w:sz w:val="20"/>
        </w:rPr>
      </w:pPr>
      <w:r w:rsidRPr="00232BF2">
        <w:rPr>
          <w:rFonts w:eastAsia="Arial Unicode MS"/>
          <w:sz w:val="20"/>
        </w:rPr>
        <w:tab/>
        <w:t>– Planilha Orçamentária: estimativa de custos por item e grupo de serviço;</w:t>
      </w:r>
    </w:p>
    <w:p w14:paraId="1024C072" w14:textId="014C7AB1" w:rsidR="00232BF2" w:rsidRPr="00232BF2" w:rsidRDefault="00232BF2" w:rsidP="00232BF2">
      <w:pPr>
        <w:spacing w:after="0" w:line="240" w:lineRule="auto"/>
        <w:jc w:val="both"/>
        <w:rPr>
          <w:rFonts w:eastAsia="Arial Unicode MS"/>
          <w:sz w:val="20"/>
        </w:rPr>
      </w:pPr>
      <w:r w:rsidRPr="00232BF2">
        <w:rPr>
          <w:rFonts w:eastAsia="Arial Unicode MS"/>
          <w:sz w:val="20"/>
        </w:rPr>
        <w:tab/>
        <w:t>– Planilha de Levantamento de Quantidades: discriminação dos quantitativos dos serviços, materiais e insumos;</w:t>
      </w:r>
    </w:p>
    <w:p w14:paraId="6CF789A3" w14:textId="6E0B8794" w:rsidR="00232BF2" w:rsidRPr="00232BF2" w:rsidRDefault="00232BF2" w:rsidP="00232BF2">
      <w:pPr>
        <w:spacing w:after="0" w:line="240" w:lineRule="auto"/>
        <w:jc w:val="both"/>
        <w:rPr>
          <w:rFonts w:eastAsia="Arial Unicode MS"/>
          <w:sz w:val="20"/>
        </w:rPr>
      </w:pPr>
      <w:r w:rsidRPr="00232BF2">
        <w:rPr>
          <w:rFonts w:eastAsia="Arial Unicode MS"/>
          <w:sz w:val="20"/>
        </w:rPr>
        <w:tab/>
        <w:t>– Cronograma de Execução: programação temporal e sequência prevista para a realização dos serviços;</w:t>
      </w:r>
    </w:p>
    <w:p w14:paraId="6F682334" w14:textId="4B5D2A35" w:rsidR="00232BF2" w:rsidRPr="00232BF2" w:rsidRDefault="00232BF2" w:rsidP="00232BF2">
      <w:pPr>
        <w:spacing w:after="0" w:line="240" w:lineRule="auto"/>
        <w:jc w:val="both"/>
        <w:rPr>
          <w:rFonts w:eastAsia="Arial Unicode MS"/>
          <w:sz w:val="20"/>
        </w:rPr>
      </w:pPr>
      <w:r w:rsidRPr="00232BF2">
        <w:rPr>
          <w:rFonts w:eastAsia="Arial Unicode MS"/>
          <w:sz w:val="20"/>
        </w:rPr>
        <w:tab/>
        <w:t>– Composições de Custos: detalhamento dos custos unitários de insumos, materiais, mão de obra e equipamentos;</w:t>
      </w:r>
    </w:p>
    <w:p w14:paraId="091B7ECD" w14:textId="502918C8" w:rsidR="00232BF2" w:rsidRPr="00232BF2" w:rsidRDefault="00232BF2" w:rsidP="00232BF2">
      <w:pPr>
        <w:spacing w:after="0" w:line="240" w:lineRule="auto"/>
        <w:jc w:val="both"/>
        <w:rPr>
          <w:rFonts w:eastAsia="Arial Unicode MS"/>
          <w:sz w:val="20"/>
        </w:rPr>
      </w:pPr>
      <w:r w:rsidRPr="00232BF2">
        <w:rPr>
          <w:rFonts w:eastAsia="Arial Unicode MS"/>
          <w:sz w:val="20"/>
        </w:rPr>
        <w:tab/>
        <w:t>– Quadro de Composição do BDI: demonstrativo dos benefícios e despesas indiretas aplicáveis; e</w:t>
      </w:r>
    </w:p>
    <w:p w14:paraId="7EDC2A27" w14:textId="53A88F37" w:rsidR="00232BF2" w:rsidRPr="00232BF2" w:rsidRDefault="00232BF2" w:rsidP="00232BF2">
      <w:pPr>
        <w:spacing w:after="0" w:line="240" w:lineRule="auto"/>
        <w:jc w:val="both"/>
        <w:rPr>
          <w:rFonts w:eastAsia="Arial Unicode MS"/>
          <w:sz w:val="20"/>
        </w:rPr>
      </w:pPr>
      <w:r w:rsidRPr="00232BF2">
        <w:rPr>
          <w:rFonts w:eastAsia="Arial Unicode MS"/>
          <w:sz w:val="20"/>
        </w:rPr>
        <w:tab/>
        <w:t>– Detalhamentos Técnicos Complementares: demais informações necessárias à adequada prestação dos serviços.</w:t>
      </w:r>
    </w:p>
    <w:p w14:paraId="18FB9EA1" w14:textId="77777777" w:rsidR="00354CE2" w:rsidRPr="00134594" w:rsidRDefault="00354CE2" w:rsidP="00134594">
      <w:pPr>
        <w:spacing w:after="0" w:line="240" w:lineRule="auto"/>
        <w:jc w:val="both"/>
        <w:rPr>
          <w:rFonts w:eastAsia="Arial Unicode MS"/>
          <w:sz w:val="20"/>
        </w:rPr>
      </w:pPr>
    </w:p>
    <w:p w14:paraId="02BA04AC" w14:textId="4A92762F" w:rsidR="008C0ACC" w:rsidRPr="00134594" w:rsidRDefault="008C0ACC" w:rsidP="00134594">
      <w:pPr>
        <w:spacing w:after="0" w:line="240" w:lineRule="auto"/>
        <w:jc w:val="both"/>
        <w:rPr>
          <w:rFonts w:eastAsia="Arial Unicode MS"/>
          <w:b/>
          <w:sz w:val="20"/>
        </w:rPr>
      </w:pPr>
      <w:r w:rsidRPr="00134594">
        <w:rPr>
          <w:rFonts w:eastAsia="Arial Unicode MS"/>
          <w:b/>
          <w:sz w:val="20"/>
        </w:rPr>
        <w:t>1</w:t>
      </w:r>
      <w:r w:rsidR="00C026FA" w:rsidRPr="00134594">
        <w:rPr>
          <w:rFonts w:eastAsia="Arial Unicode MS"/>
          <w:b/>
          <w:sz w:val="20"/>
        </w:rPr>
        <w:t>6.</w:t>
      </w:r>
      <w:r w:rsidRPr="00134594">
        <w:rPr>
          <w:rFonts w:eastAsia="Arial Unicode MS"/>
          <w:b/>
          <w:sz w:val="20"/>
        </w:rPr>
        <w:t xml:space="preserve"> RESPONSÁVE</w:t>
      </w:r>
      <w:r w:rsidR="00134594" w:rsidRPr="00134594">
        <w:rPr>
          <w:rFonts w:eastAsia="Arial Unicode MS"/>
          <w:b/>
          <w:sz w:val="20"/>
        </w:rPr>
        <w:t>IS</w:t>
      </w:r>
      <w:r w:rsidRPr="00134594">
        <w:rPr>
          <w:rFonts w:eastAsia="Arial Unicode MS"/>
          <w:b/>
          <w:sz w:val="20"/>
        </w:rPr>
        <w:t>:</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7"/>
        <w:gridCol w:w="2838"/>
        <w:gridCol w:w="4041"/>
        <w:gridCol w:w="1204"/>
      </w:tblGrid>
      <w:tr w:rsidR="008C0ACC" w:rsidRPr="00134594" w14:paraId="33DC44F5" w14:textId="77777777" w:rsidTr="008F6257">
        <w:tc>
          <w:tcPr>
            <w:tcW w:w="1557" w:type="dxa"/>
            <w:vAlign w:val="center"/>
          </w:tcPr>
          <w:p w14:paraId="453015B0" w14:textId="2D69D6BC" w:rsidR="008C0ACC" w:rsidRPr="008F6257" w:rsidRDefault="008F6257" w:rsidP="00134594">
            <w:pPr>
              <w:spacing w:after="0" w:line="240" w:lineRule="auto"/>
              <w:jc w:val="center"/>
              <w:rPr>
                <w:rFonts w:eastAsia="Arial Unicode MS"/>
                <w:b/>
                <w:bCs/>
                <w:sz w:val="20"/>
              </w:rPr>
            </w:pPr>
            <w:r w:rsidRPr="008F6257">
              <w:rPr>
                <w:rFonts w:eastAsia="Arial Unicode MS"/>
                <w:b/>
                <w:bCs/>
                <w:sz w:val="20"/>
              </w:rPr>
              <w:t>Responsáveis pelo Estudo:</w:t>
            </w:r>
          </w:p>
        </w:tc>
        <w:tc>
          <w:tcPr>
            <w:tcW w:w="2838" w:type="dxa"/>
            <w:vAlign w:val="center"/>
          </w:tcPr>
          <w:p w14:paraId="60BCECAF" w14:textId="77777777" w:rsidR="008C0ACC" w:rsidRPr="00134594" w:rsidRDefault="008C0ACC" w:rsidP="00134594">
            <w:pPr>
              <w:spacing w:after="0" w:line="240" w:lineRule="auto"/>
              <w:rPr>
                <w:rFonts w:eastAsia="Arial Unicode MS"/>
                <w:sz w:val="20"/>
              </w:rPr>
            </w:pPr>
            <w:r w:rsidRPr="00134594">
              <w:rPr>
                <w:rFonts w:eastAsia="Arial Unicode MS"/>
                <w:sz w:val="20"/>
              </w:rPr>
              <w:t>Frederico da Silva Pacheco</w:t>
            </w:r>
          </w:p>
        </w:tc>
        <w:tc>
          <w:tcPr>
            <w:tcW w:w="4041" w:type="dxa"/>
            <w:vAlign w:val="center"/>
          </w:tcPr>
          <w:p w14:paraId="4AD0E571" w14:textId="1ACEAA8C" w:rsidR="008C0ACC" w:rsidRPr="00134594" w:rsidRDefault="008F6257" w:rsidP="008F6257">
            <w:pPr>
              <w:spacing w:after="0" w:line="240" w:lineRule="auto"/>
              <w:jc w:val="center"/>
              <w:rPr>
                <w:rFonts w:eastAsia="Arial Unicode MS"/>
                <w:sz w:val="20"/>
              </w:rPr>
            </w:pPr>
            <w:r>
              <w:rPr>
                <w:rFonts w:eastAsia="Arial Unicode MS"/>
                <w:sz w:val="20"/>
              </w:rPr>
              <w:t>Assessor do Departamento de Administração, Fazenda e Planejamento</w:t>
            </w:r>
          </w:p>
        </w:tc>
        <w:tc>
          <w:tcPr>
            <w:tcW w:w="1204" w:type="dxa"/>
            <w:vAlign w:val="center"/>
          </w:tcPr>
          <w:p w14:paraId="4AFF0128" w14:textId="65E59DBD" w:rsidR="008C0ACC" w:rsidRPr="00134594" w:rsidRDefault="008C0ACC" w:rsidP="00134594">
            <w:pPr>
              <w:spacing w:after="0" w:line="240" w:lineRule="auto"/>
              <w:jc w:val="center"/>
              <w:rPr>
                <w:rFonts w:eastAsia="Arial Unicode MS"/>
                <w:sz w:val="20"/>
              </w:rPr>
            </w:pPr>
            <w:r w:rsidRPr="00134594">
              <w:rPr>
                <w:rFonts w:eastAsia="Arial Unicode MS"/>
                <w:b/>
                <w:bCs/>
                <w:sz w:val="20"/>
              </w:rPr>
              <w:t>Matrícula:</w:t>
            </w:r>
            <w:r w:rsidRPr="00134594">
              <w:rPr>
                <w:rFonts w:eastAsia="Arial Unicode MS"/>
                <w:sz w:val="20"/>
              </w:rPr>
              <w:t xml:space="preserve"> </w:t>
            </w:r>
            <w:r w:rsidR="009F4325">
              <w:rPr>
                <w:rFonts w:eastAsia="Arial Unicode MS"/>
                <w:sz w:val="20"/>
              </w:rPr>
              <w:t>2026</w:t>
            </w:r>
          </w:p>
        </w:tc>
      </w:tr>
      <w:tr w:rsidR="008C0ACC" w:rsidRPr="00134594" w14:paraId="027AA8A3" w14:textId="77777777" w:rsidTr="008F6257">
        <w:trPr>
          <w:trHeight w:val="70"/>
        </w:trPr>
        <w:tc>
          <w:tcPr>
            <w:tcW w:w="4395" w:type="dxa"/>
            <w:gridSpan w:val="2"/>
            <w:vAlign w:val="center"/>
            <w:hideMark/>
          </w:tcPr>
          <w:p w14:paraId="244E3449" w14:textId="5ECC69DC" w:rsidR="008C0ACC" w:rsidRPr="00134594" w:rsidRDefault="008C0ACC" w:rsidP="00134594">
            <w:pPr>
              <w:spacing w:after="0" w:line="240" w:lineRule="auto"/>
              <w:jc w:val="center"/>
              <w:rPr>
                <w:rFonts w:eastAsia="Arial Unicode MS"/>
                <w:sz w:val="20"/>
              </w:rPr>
            </w:pPr>
            <w:r w:rsidRPr="00134594">
              <w:rPr>
                <w:rFonts w:eastAsia="Arial Unicode MS"/>
                <w:b/>
                <w:bCs/>
                <w:sz w:val="20"/>
              </w:rPr>
              <w:t>E-mail:</w:t>
            </w:r>
            <w:r w:rsidRPr="00134594">
              <w:rPr>
                <w:rFonts w:eastAsia="Arial Unicode MS"/>
                <w:sz w:val="20"/>
              </w:rPr>
              <w:t xml:space="preserve"> </w:t>
            </w:r>
            <w:r w:rsidR="008F6257">
              <w:rPr>
                <w:rFonts w:eastAsia="Arial Unicode MS"/>
                <w:sz w:val="20"/>
              </w:rPr>
              <w:t>gabinete</w:t>
            </w:r>
            <w:r w:rsidRPr="00134594">
              <w:rPr>
                <w:rFonts w:eastAsia="Arial Unicode MS"/>
                <w:sz w:val="20"/>
              </w:rPr>
              <w:t>@paverama.rs.gov.br</w:t>
            </w:r>
          </w:p>
        </w:tc>
        <w:tc>
          <w:tcPr>
            <w:tcW w:w="5245" w:type="dxa"/>
            <w:gridSpan w:val="2"/>
            <w:vAlign w:val="center"/>
          </w:tcPr>
          <w:p w14:paraId="6738A0B8" w14:textId="77777777" w:rsidR="008C0ACC" w:rsidRPr="00134594" w:rsidRDefault="008C0ACC" w:rsidP="00134594">
            <w:pPr>
              <w:spacing w:after="0" w:line="240" w:lineRule="auto"/>
              <w:jc w:val="center"/>
              <w:rPr>
                <w:rFonts w:eastAsia="Arial Unicode MS"/>
                <w:sz w:val="20"/>
              </w:rPr>
            </w:pPr>
            <w:r w:rsidRPr="00134594">
              <w:rPr>
                <w:rFonts w:eastAsia="Arial Unicode MS"/>
                <w:b/>
                <w:bCs/>
                <w:sz w:val="20"/>
              </w:rPr>
              <w:t>Fone:</w:t>
            </w:r>
            <w:r w:rsidRPr="00134594">
              <w:rPr>
                <w:rFonts w:eastAsia="Arial Unicode MS"/>
                <w:sz w:val="20"/>
              </w:rPr>
              <w:t xml:space="preserve"> (51) 3761-1044</w:t>
            </w:r>
          </w:p>
        </w:tc>
      </w:tr>
    </w:tbl>
    <w:p w14:paraId="51EF77D0" w14:textId="77777777" w:rsidR="008F6257" w:rsidRDefault="008F6257" w:rsidP="00134594">
      <w:pPr>
        <w:spacing w:after="0" w:line="240" w:lineRule="auto"/>
        <w:ind w:firstLine="708"/>
        <w:jc w:val="both"/>
        <w:rPr>
          <w:rFonts w:eastAsia="Arial Unicode MS"/>
          <w:sz w:val="20"/>
        </w:rPr>
      </w:pPr>
    </w:p>
    <w:p w14:paraId="50137E7F" w14:textId="52564059" w:rsidR="008C0ACC" w:rsidRPr="00134594" w:rsidRDefault="008C0ACC" w:rsidP="00134594">
      <w:pPr>
        <w:spacing w:after="0" w:line="240" w:lineRule="auto"/>
        <w:ind w:firstLine="708"/>
        <w:jc w:val="both"/>
        <w:rPr>
          <w:rFonts w:eastAsia="Arial Unicode MS"/>
          <w:sz w:val="20"/>
        </w:rPr>
      </w:pPr>
      <w:r w:rsidRPr="00134594">
        <w:rPr>
          <w:rFonts w:eastAsia="Arial Unicode MS"/>
          <w:sz w:val="20"/>
        </w:rPr>
        <w:t>Realizadas as tarefas pertinentes ao ETP, encaminho o documento solicitando ciência e aprovação para posterior elaboração do Termo de Referência.</w:t>
      </w:r>
    </w:p>
    <w:p w14:paraId="16E8A5A8" w14:textId="77777777" w:rsidR="008C0ACC" w:rsidRPr="00134594" w:rsidRDefault="008C0ACC" w:rsidP="00134594">
      <w:pPr>
        <w:spacing w:after="0" w:line="240" w:lineRule="auto"/>
        <w:jc w:val="both"/>
        <w:rPr>
          <w:rFonts w:eastAsia="Arial Unicode MS"/>
          <w:sz w:val="20"/>
        </w:rPr>
      </w:pPr>
    </w:p>
    <w:p w14:paraId="19359FEC" w14:textId="3BD35471" w:rsidR="00254015" w:rsidRPr="00134594" w:rsidRDefault="008C0ACC" w:rsidP="00134594">
      <w:pPr>
        <w:spacing w:after="0" w:line="240" w:lineRule="auto"/>
        <w:jc w:val="center"/>
        <w:rPr>
          <w:rFonts w:eastAsia="Arial Unicode MS"/>
          <w:sz w:val="20"/>
        </w:rPr>
      </w:pPr>
      <w:r w:rsidRPr="00134594">
        <w:rPr>
          <w:rFonts w:eastAsia="Arial Unicode MS"/>
          <w:sz w:val="20"/>
        </w:rPr>
        <w:t xml:space="preserve">Paverama/RS, </w:t>
      </w:r>
      <w:r w:rsidR="005558AB">
        <w:rPr>
          <w:rFonts w:eastAsia="Arial Unicode MS"/>
          <w:sz w:val="20"/>
        </w:rPr>
        <w:t>2</w:t>
      </w:r>
      <w:r w:rsidR="00B029F4">
        <w:rPr>
          <w:rFonts w:eastAsia="Arial Unicode MS"/>
          <w:sz w:val="20"/>
        </w:rPr>
        <w:t>2</w:t>
      </w:r>
      <w:r w:rsidR="00354CE2" w:rsidRPr="00134594">
        <w:rPr>
          <w:rFonts w:eastAsia="Arial Unicode MS"/>
          <w:sz w:val="20"/>
        </w:rPr>
        <w:t xml:space="preserve"> </w:t>
      </w:r>
      <w:r w:rsidRPr="00134594">
        <w:rPr>
          <w:rFonts w:eastAsia="Arial Unicode MS"/>
          <w:sz w:val="20"/>
        </w:rPr>
        <w:t xml:space="preserve">de </w:t>
      </w:r>
      <w:r w:rsidR="00B029F4">
        <w:rPr>
          <w:rFonts w:eastAsia="Arial Unicode MS"/>
          <w:sz w:val="20"/>
        </w:rPr>
        <w:t>setemb</w:t>
      </w:r>
      <w:r w:rsidRPr="00134594">
        <w:rPr>
          <w:rFonts w:eastAsia="Arial Unicode MS"/>
          <w:sz w:val="20"/>
        </w:rPr>
        <w:t>ro de 202</w:t>
      </w:r>
      <w:r w:rsidR="00354CE2" w:rsidRPr="00134594">
        <w:rPr>
          <w:rFonts w:eastAsia="Arial Unicode MS"/>
          <w:sz w:val="20"/>
        </w:rPr>
        <w:t>6</w:t>
      </w:r>
      <w:r w:rsidRPr="00134594">
        <w:rPr>
          <w:rFonts w:eastAsia="Arial Unicode MS"/>
          <w:sz w:val="20"/>
        </w:rPr>
        <w:t>.</w:t>
      </w:r>
    </w:p>
    <w:p w14:paraId="3BA8C6A5" w14:textId="77777777" w:rsidR="00D60675" w:rsidRPr="00134594" w:rsidRDefault="00D60675" w:rsidP="00134594">
      <w:pPr>
        <w:spacing w:after="0" w:line="240" w:lineRule="auto"/>
        <w:jc w:val="center"/>
        <w:rPr>
          <w:rFonts w:eastAsia="Arial Unicode MS"/>
          <w:sz w:val="20"/>
        </w:rPr>
      </w:pPr>
    </w:p>
    <w:p w14:paraId="541FE021" w14:textId="77777777" w:rsidR="008C0ACC" w:rsidRDefault="008C0ACC" w:rsidP="00134594">
      <w:pPr>
        <w:widowControl w:val="0"/>
        <w:spacing w:after="0" w:line="240" w:lineRule="auto"/>
        <w:jc w:val="center"/>
        <w:rPr>
          <w:rFonts w:eastAsia="Arial Unicode MS"/>
          <w:sz w:val="20"/>
        </w:rPr>
      </w:pPr>
    </w:p>
    <w:p w14:paraId="6A8A91EA" w14:textId="4628ED7B" w:rsidR="008F6257" w:rsidRPr="008F6257" w:rsidRDefault="00B029F4" w:rsidP="00134594">
      <w:pPr>
        <w:widowControl w:val="0"/>
        <w:spacing w:after="0" w:line="240" w:lineRule="auto"/>
        <w:jc w:val="center"/>
        <w:rPr>
          <w:rFonts w:eastAsia="Arial Unicode MS"/>
          <w:b/>
          <w:bCs/>
          <w:sz w:val="20"/>
          <w:lang w:eastAsia="x-none"/>
        </w:rPr>
      </w:pPr>
      <w:r w:rsidRPr="008F6257">
        <w:rPr>
          <w:rFonts w:eastAsia="Arial Unicode MS"/>
          <w:b/>
          <w:bCs/>
          <w:sz w:val="20"/>
          <w:lang w:eastAsia="x-none"/>
        </w:rPr>
        <w:t>FREDERICO DA SILVA PACHECO</w:t>
      </w:r>
    </w:p>
    <w:p w14:paraId="55597C67" w14:textId="6240C9CC" w:rsidR="008F6257" w:rsidRPr="008F6257" w:rsidRDefault="008F6257" w:rsidP="00134594">
      <w:pPr>
        <w:widowControl w:val="0"/>
        <w:spacing w:after="0" w:line="240" w:lineRule="auto"/>
        <w:jc w:val="center"/>
        <w:rPr>
          <w:rFonts w:eastAsia="Arial Unicode MS"/>
          <w:b/>
          <w:bCs/>
          <w:sz w:val="20"/>
          <w:lang w:eastAsia="x-none"/>
        </w:rPr>
      </w:pPr>
      <w:r w:rsidRPr="008F6257">
        <w:rPr>
          <w:rFonts w:eastAsia="Arial Unicode MS"/>
          <w:b/>
          <w:bCs/>
          <w:sz w:val="20"/>
          <w:lang w:eastAsia="x-none"/>
        </w:rPr>
        <w:t>Assessor do Departamento de Administração, Fazenda e Planejamento</w:t>
      </w:r>
    </w:p>
    <w:p w14:paraId="3EA87AA8" w14:textId="77777777" w:rsidR="008F6257" w:rsidRPr="00134594" w:rsidRDefault="008F6257" w:rsidP="00134594">
      <w:pPr>
        <w:widowControl w:val="0"/>
        <w:spacing w:after="0" w:line="240" w:lineRule="auto"/>
        <w:jc w:val="center"/>
        <w:rPr>
          <w:rFonts w:eastAsia="Arial Unicode MS"/>
          <w:b/>
          <w:bCs/>
          <w:sz w:val="20"/>
          <w:u w:val="single"/>
          <w:lang w:eastAsia="x-non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1"/>
      </w:tblGrid>
      <w:tr w:rsidR="008C0ACC" w:rsidRPr="00134594" w14:paraId="62041BAE" w14:textId="77777777" w:rsidTr="000379E2">
        <w:tc>
          <w:tcPr>
            <w:tcW w:w="9211" w:type="dxa"/>
            <w:tcBorders>
              <w:top w:val="single" w:sz="4" w:space="0" w:color="000000"/>
              <w:left w:val="single" w:sz="4" w:space="0" w:color="000000"/>
              <w:bottom w:val="single" w:sz="4" w:space="0" w:color="000000"/>
              <w:right w:val="single" w:sz="4" w:space="0" w:color="000000"/>
            </w:tcBorders>
          </w:tcPr>
          <w:p w14:paraId="65E63724" w14:textId="77777777" w:rsidR="008C0ACC" w:rsidRPr="00134594" w:rsidRDefault="008C0ACC" w:rsidP="00134594">
            <w:pPr>
              <w:spacing w:after="0" w:line="240" w:lineRule="auto"/>
              <w:jc w:val="center"/>
              <w:rPr>
                <w:rFonts w:eastAsia="Arial Unicode MS"/>
                <w:b/>
                <w:bCs/>
                <w:sz w:val="20"/>
              </w:rPr>
            </w:pPr>
          </w:p>
          <w:p w14:paraId="4BDE4229" w14:textId="77777777" w:rsidR="008C0ACC" w:rsidRPr="00134594" w:rsidRDefault="008C0ACC" w:rsidP="00134594">
            <w:pPr>
              <w:spacing w:after="0" w:line="240" w:lineRule="auto"/>
              <w:jc w:val="center"/>
              <w:rPr>
                <w:rFonts w:eastAsia="Arial Unicode MS"/>
                <w:b/>
                <w:bCs/>
                <w:sz w:val="20"/>
              </w:rPr>
            </w:pPr>
            <w:r w:rsidRPr="00134594">
              <w:rPr>
                <w:rFonts w:eastAsia="Arial Unicode MS"/>
                <w:b/>
                <w:bCs/>
                <w:sz w:val="20"/>
              </w:rPr>
              <w:t>SECRETARIA MUNICIPAL DE ADMINISTRAÇÃO, FAZENDA E PLANEJAMENTO</w:t>
            </w:r>
          </w:p>
          <w:p w14:paraId="289CEFD2" w14:textId="77777777" w:rsidR="008C0ACC" w:rsidRPr="00134594" w:rsidRDefault="008C0ACC" w:rsidP="00134594">
            <w:pPr>
              <w:spacing w:after="0" w:line="240" w:lineRule="auto"/>
              <w:ind w:firstLine="709"/>
              <w:rPr>
                <w:rFonts w:eastAsia="Arial Unicode MS"/>
                <w:sz w:val="20"/>
              </w:rPr>
            </w:pPr>
            <w:r w:rsidRPr="00134594">
              <w:rPr>
                <w:rFonts w:eastAsia="Arial Unicode MS"/>
                <w:sz w:val="20"/>
              </w:rPr>
              <w:t>Parecer conclusivo de ciência e aprovação:</w:t>
            </w:r>
          </w:p>
          <w:p w14:paraId="27A9055C" w14:textId="51A6BB0A" w:rsidR="008C0ACC" w:rsidRPr="00134594" w:rsidRDefault="008C0ACC" w:rsidP="00134594">
            <w:pPr>
              <w:spacing w:after="0" w:line="240" w:lineRule="auto"/>
              <w:ind w:firstLine="1156"/>
              <w:rPr>
                <w:rFonts w:eastAsia="Arial Unicode MS"/>
                <w:sz w:val="20"/>
              </w:rPr>
            </w:pPr>
            <w:proofErr w:type="gramStart"/>
            <w:r w:rsidRPr="00134594">
              <w:rPr>
                <w:rFonts w:eastAsia="Arial Unicode MS"/>
                <w:sz w:val="20"/>
              </w:rPr>
              <w:t>(</w:t>
            </w:r>
            <w:r w:rsidR="00B029F4">
              <w:rPr>
                <w:rFonts w:eastAsia="Arial Unicode MS"/>
                <w:sz w:val="20"/>
              </w:rPr>
              <w:t xml:space="preserve"> </w:t>
            </w:r>
            <w:r w:rsidR="00B05344">
              <w:rPr>
                <w:rFonts w:eastAsia="Arial Unicode MS"/>
                <w:sz w:val="20"/>
              </w:rPr>
              <w:t xml:space="preserve"> </w:t>
            </w:r>
            <w:r w:rsidRPr="00134594">
              <w:rPr>
                <w:rFonts w:eastAsia="Arial Unicode MS"/>
                <w:sz w:val="20"/>
              </w:rPr>
              <w:t>)</w:t>
            </w:r>
            <w:proofErr w:type="gramEnd"/>
            <w:r w:rsidRPr="00134594">
              <w:rPr>
                <w:rFonts w:eastAsia="Arial Unicode MS"/>
                <w:sz w:val="20"/>
              </w:rPr>
              <w:t xml:space="preserve"> Defiro; ou</w:t>
            </w:r>
          </w:p>
          <w:p w14:paraId="1A3F6B7F" w14:textId="4E42E01C" w:rsidR="008C0ACC" w:rsidRPr="00134594" w:rsidRDefault="008C0ACC" w:rsidP="00134594">
            <w:pPr>
              <w:spacing w:after="0" w:line="240" w:lineRule="auto"/>
              <w:ind w:firstLine="1156"/>
              <w:rPr>
                <w:rFonts w:eastAsia="Arial Unicode MS"/>
                <w:sz w:val="20"/>
              </w:rPr>
            </w:pPr>
            <w:proofErr w:type="gramStart"/>
            <w:r w:rsidRPr="00134594">
              <w:rPr>
                <w:rFonts w:eastAsia="Arial Unicode MS"/>
                <w:sz w:val="20"/>
              </w:rPr>
              <w:t>(  )</w:t>
            </w:r>
            <w:proofErr w:type="gramEnd"/>
            <w:r w:rsidRPr="00134594">
              <w:rPr>
                <w:rFonts w:eastAsia="Arial Unicode MS"/>
                <w:sz w:val="20"/>
              </w:rPr>
              <w:t xml:space="preserve"> Indefiro</w:t>
            </w:r>
          </w:p>
          <w:p w14:paraId="0E0BAF25" w14:textId="4DFCEC80" w:rsidR="008C0ACC" w:rsidRPr="00134594" w:rsidRDefault="008C0ACC" w:rsidP="00134594">
            <w:pPr>
              <w:spacing w:after="0" w:line="240" w:lineRule="auto"/>
              <w:ind w:firstLine="709"/>
              <w:rPr>
                <w:rFonts w:eastAsia="Arial Unicode MS"/>
                <w:sz w:val="20"/>
              </w:rPr>
            </w:pPr>
            <w:r w:rsidRPr="00134594">
              <w:rPr>
                <w:rFonts w:eastAsia="Arial Unicode MS"/>
                <w:sz w:val="20"/>
              </w:rPr>
              <w:t xml:space="preserve">Motivar: </w:t>
            </w:r>
            <w:r w:rsidR="009F7F7A" w:rsidRPr="00134594">
              <w:rPr>
                <w:rFonts w:eastAsia="Arial Unicode MS"/>
                <w:sz w:val="20"/>
              </w:rPr>
              <w:t>Após an</w:t>
            </w:r>
            <w:r w:rsidR="0010344E" w:rsidRPr="00134594">
              <w:rPr>
                <w:rFonts w:eastAsia="Arial Unicode MS"/>
                <w:sz w:val="20"/>
              </w:rPr>
              <w:t>á</w:t>
            </w:r>
            <w:r w:rsidR="009F7F7A" w:rsidRPr="00134594">
              <w:rPr>
                <w:rFonts w:eastAsia="Arial Unicode MS"/>
                <w:sz w:val="20"/>
              </w:rPr>
              <w:t>lise e fundamentações postas, defiro a solicitação.</w:t>
            </w:r>
          </w:p>
          <w:p w14:paraId="714AE745" w14:textId="77777777" w:rsidR="008C0ACC" w:rsidRPr="00134594" w:rsidRDefault="008C0ACC" w:rsidP="00134594">
            <w:pPr>
              <w:spacing w:after="0" w:line="240" w:lineRule="auto"/>
              <w:jc w:val="center"/>
              <w:rPr>
                <w:rFonts w:eastAsia="Arial Unicode MS"/>
                <w:sz w:val="20"/>
              </w:rPr>
            </w:pPr>
          </w:p>
          <w:p w14:paraId="6197312F" w14:textId="0A7F1A0E" w:rsidR="008C0ACC" w:rsidRPr="00134594" w:rsidRDefault="008C0ACC" w:rsidP="00134594">
            <w:pPr>
              <w:spacing w:after="0" w:line="240" w:lineRule="auto"/>
              <w:jc w:val="center"/>
              <w:rPr>
                <w:rFonts w:eastAsia="Arial Unicode MS"/>
                <w:sz w:val="20"/>
              </w:rPr>
            </w:pPr>
            <w:r w:rsidRPr="00134594">
              <w:rPr>
                <w:rFonts w:eastAsia="Arial Unicode MS"/>
                <w:sz w:val="20"/>
              </w:rPr>
              <w:t xml:space="preserve">Paverama/RS, </w:t>
            </w:r>
            <w:r w:rsidR="005558AB">
              <w:rPr>
                <w:rFonts w:eastAsia="Arial Unicode MS"/>
                <w:sz w:val="20"/>
              </w:rPr>
              <w:t>2</w:t>
            </w:r>
            <w:r w:rsidR="00B029F4">
              <w:rPr>
                <w:rFonts w:eastAsia="Arial Unicode MS"/>
                <w:sz w:val="20"/>
              </w:rPr>
              <w:t>2 de setembro</w:t>
            </w:r>
            <w:r w:rsidRPr="00134594">
              <w:rPr>
                <w:rFonts w:eastAsia="Arial Unicode MS"/>
                <w:sz w:val="20"/>
              </w:rPr>
              <w:t xml:space="preserve"> de 202</w:t>
            </w:r>
            <w:r w:rsidR="00100C32" w:rsidRPr="00134594">
              <w:rPr>
                <w:rFonts w:eastAsia="Arial Unicode MS"/>
                <w:sz w:val="20"/>
              </w:rPr>
              <w:t>6</w:t>
            </w:r>
            <w:r w:rsidRPr="00134594">
              <w:rPr>
                <w:rFonts w:eastAsia="Arial Unicode MS"/>
                <w:sz w:val="20"/>
              </w:rPr>
              <w:t>.</w:t>
            </w:r>
          </w:p>
          <w:p w14:paraId="1E820D3F" w14:textId="77777777" w:rsidR="0010344E" w:rsidRPr="00134594" w:rsidRDefault="0010344E" w:rsidP="00D67E6E">
            <w:pPr>
              <w:widowControl w:val="0"/>
              <w:spacing w:after="0" w:line="240" w:lineRule="auto"/>
              <w:rPr>
                <w:rFonts w:eastAsia="Arial Unicode MS"/>
                <w:b/>
                <w:bCs/>
                <w:sz w:val="20"/>
              </w:rPr>
            </w:pPr>
          </w:p>
          <w:p w14:paraId="693567CC" w14:textId="77777777" w:rsidR="0010344E" w:rsidRDefault="0010344E" w:rsidP="00134594">
            <w:pPr>
              <w:widowControl w:val="0"/>
              <w:spacing w:after="0" w:line="240" w:lineRule="auto"/>
              <w:jc w:val="center"/>
              <w:rPr>
                <w:rFonts w:eastAsia="Arial Unicode MS"/>
                <w:b/>
                <w:bCs/>
                <w:sz w:val="20"/>
              </w:rPr>
            </w:pPr>
          </w:p>
          <w:p w14:paraId="1FCA1413" w14:textId="77777777" w:rsidR="00B029F4" w:rsidRPr="00134594" w:rsidRDefault="00B029F4" w:rsidP="00134594">
            <w:pPr>
              <w:widowControl w:val="0"/>
              <w:spacing w:after="0" w:line="240" w:lineRule="auto"/>
              <w:jc w:val="center"/>
              <w:rPr>
                <w:rFonts w:eastAsia="Arial Unicode MS"/>
                <w:b/>
                <w:bCs/>
                <w:sz w:val="20"/>
              </w:rPr>
            </w:pPr>
          </w:p>
          <w:p w14:paraId="43156A9C" w14:textId="77777777" w:rsidR="008C0ACC" w:rsidRPr="00134594" w:rsidRDefault="008C0ACC" w:rsidP="00134594">
            <w:pPr>
              <w:widowControl w:val="0"/>
              <w:spacing w:after="0" w:line="240" w:lineRule="auto"/>
              <w:jc w:val="center"/>
              <w:rPr>
                <w:rFonts w:eastAsia="Arial Unicode MS"/>
                <w:b/>
                <w:bCs/>
                <w:sz w:val="20"/>
                <w:lang w:eastAsia="x-none"/>
              </w:rPr>
            </w:pPr>
            <w:r w:rsidRPr="00134594">
              <w:rPr>
                <w:rFonts w:eastAsia="Arial Unicode MS"/>
                <w:b/>
                <w:bCs/>
                <w:sz w:val="20"/>
                <w:lang w:eastAsia="x-none"/>
              </w:rPr>
              <w:t>ALEXANDRE LUÍS KLEBER</w:t>
            </w:r>
          </w:p>
          <w:p w14:paraId="557D56CA" w14:textId="77777777" w:rsidR="008C0ACC" w:rsidRDefault="008C0ACC" w:rsidP="00D67E6E">
            <w:pPr>
              <w:widowControl w:val="0"/>
              <w:spacing w:after="0" w:line="240" w:lineRule="auto"/>
              <w:jc w:val="center"/>
              <w:rPr>
                <w:rFonts w:eastAsia="Arial Unicode MS"/>
                <w:b/>
                <w:bCs/>
                <w:sz w:val="20"/>
                <w:lang w:eastAsia="x-none"/>
              </w:rPr>
            </w:pPr>
            <w:r w:rsidRPr="00134594">
              <w:rPr>
                <w:rFonts w:eastAsia="Arial Unicode MS"/>
                <w:b/>
                <w:bCs/>
                <w:sz w:val="20"/>
                <w:lang w:eastAsia="x-none"/>
              </w:rPr>
              <w:t>Secretário Municipal de Administração, Fazenda e Planejamento</w:t>
            </w:r>
          </w:p>
          <w:p w14:paraId="68AA22C0" w14:textId="43B20E45" w:rsidR="00B029F4" w:rsidRPr="00134594" w:rsidRDefault="00B029F4" w:rsidP="00D67E6E">
            <w:pPr>
              <w:widowControl w:val="0"/>
              <w:spacing w:after="0" w:line="240" w:lineRule="auto"/>
              <w:jc w:val="center"/>
              <w:rPr>
                <w:rFonts w:eastAsia="Arial Unicode MS"/>
                <w:b/>
                <w:bCs/>
                <w:sz w:val="20"/>
                <w:lang w:eastAsia="x-none"/>
              </w:rPr>
            </w:pPr>
          </w:p>
        </w:tc>
      </w:tr>
    </w:tbl>
    <w:p w14:paraId="52A6CCAF" w14:textId="77777777" w:rsidR="00E762DA" w:rsidRPr="00134594" w:rsidRDefault="00E762DA" w:rsidP="00134594">
      <w:pPr>
        <w:spacing w:after="0" w:line="240" w:lineRule="auto"/>
        <w:jc w:val="both"/>
        <w:rPr>
          <w:rFonts w:eastAsia="Arial Unicode MS"/>
          <w:sz w:val="20"/>
        </w:rPr>
      </w:pPr>
    </w:p>
    <w:sectPr w:rsidR="00E762DA" w:rsidRPr="00134594" w:rsidSect="00B05344">
      <w:headerReference w:type="default" r:id="rId7"/>
      <w:footerReference w:type="default" r:id="rId8"/>
      <w:type w:val="continuous"/>
      <w:pgSz w:w="11906" w:h="16838"/>
      <w:pgMar w:top="1843" w:right="1134"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FBB64" w14:textId="77777777" w:rsidR="00B92C9D" w:rsidRDefault="00B92C9D">
      <w:pPr>
        <w:spacing w:after="0" w:line="240" w:lineRule="auto"/>
      </w:pPr>
      <w:r>
        <w:separator/>
      </w:r>
    </w:p>
  </w:endnote>
  <w:endnote w:type="continuationSeparator" w:id="0">
    <w:p w14:paraId="0A3EC190" w14:textId="77777777" w:rsidR="00B92C9D" w:rsidRDefault="00B92C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6D8D8" w14:textId="77777777" w:rsidR="00CC2FEC" w:rsidRDefault="0007260B">
    <w:pPr>
      <w:pStyle w:val="Rodap"/>
    </w:pPr>
    <w:r>
      <w:rPr>
        <w:noProof/>
      </w:rPr>
      <w:drawing>
        <wp:anchor distT="0" distB="0" distL="114300" distR="114300" simplePos="0" relativeHeight="251660288" behindDoc="1" locked="0" layoutInCell="1" allowOverlap="1" wp14:anchorId="4CD915E5" wp14:editId="78864494">
          <wp:simplePos x="0" y="0"/>
          <wp:positionH relativeFrom="margin">
            <wp:align>center</wp:align>
          </wp:positionH>
          <wp:positionV relativeFrom="paragraph">
            <wp:posOffset>50165</wp:posOffset>
          </wp:positionV>
          <wp:extent cx="4024312" cy="666743"/>
          <wp:effectExtent l="0" t="0" r="0" b="635"/>
          <wp:wrapNone/>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4312" cy="666743"/>
                  </a:xfrm>
                  <a:prstGeom prst="rect">
                    <a:avLst/>
                  </a:prstGeom>
                  <a:noFill/>
                </pic:spPr>
              </pic:pic>
            </a:graphicData>
          </a:graphic>
          <wp14:sizeRelH relativeFrom="page">
            <wp14:pctWidth>0</wp14:pctWidth>
          </wp14:sizeRelH>
          <wp14:sizeRelV relativeFrom="page">
            <wp14:pctHeight>0</wp14:pctHeight>
          </wp14:sizeRelV>
        </wp:anchor>
      </w:drawing>
    </w:r>
  </w:p>
  <w:p w14:paraId="14E9987C" w14:textId="77777777" w:rsidR="00CC2FEC" w:rsidRDefault="00CC2FE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D33D37" w14:textId="77777777" w:rsidR="00B92C9D" w:rsidRDefault="00B92C9D">
      <w:pPr>
        <w:spacing w:after="0" w:line="240" w:lineRule="auto"/>
      </w:pPr>
      <w:r>
        <w:separator/>
      </w:r>
    </w:p>
  </w:footnote>
  <w:footnote w:type="continuationSeparator" w:id="0">
    <w:p w14:paraId="373DEB54" w14:textId="77777777" w:rsidR="00B92C9D" w:rsidRDefault="00B92C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DBEBE" w14:textId="77777777" w:rsidR="00CC2FEC" w:rsidRDefault="00CC2FEC">
    <w:pPr>
      <w:pStyle w:val="Cabealho"/>
    </w:pPr>
    <w:r>
      <w:rPr>
        <w:noProof/>
        <w:lang w:eastAsia="pt-BR"/>
      </w:rPr>
      <w:drawing>
        <wp:anchor distT="0" distB="0" distL="114300" distR="114300" simplePos="0" relativeHeight="251659264" behindDoc="1" locked="0" layoutInCell="1" allowOverlap="1" wp14:anchorId="3CCCC4AA" wp14:editId="17B3452C">
          <wp:simplePos x="0" y="0"/>
          <wp:positionH relativeFrom="margin">
            <wp:align>center</wp:align>
          </wp:positionH>
          <wp:positionV relativeFrom="paragraph">
            <wp:posOffset>-361950</wp:posOffset>
          </wp:positionV>
          <wp:extent cx="4381500" cy="981710"/>
          <wp:effectExtent l="0" t="0" r="0" b="889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81500" cy="9817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0B75EF" w14:textId="77777777" w:rsidR="00CC2FEC" w:rsidRDefault="00CC2FEC">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611BFD"/>
    <w:multiLevelType w:val="hybridMultilevel"/>
    <w:tmpl w:val="BC0A736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4505089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2CA"/>
    <w:rsid w:val="00002DF3"/>
    <w:rsid w:val="00005532"/>
    <w:rsid w:val="000254E2"/>
    <w:rsid w:val="00037BAF"/>
    <w:rsid w:val="00043996"/>
    <w:rsid w:val="00051D95"/>
    <w:rsid w:val="00054310"/>
    <w:rsid w:val="00061830"/>
    <w:rsid w:val="00061ECF"/>
    <w:rsid w:val="000648A3"/>
    <w:rsid w:val="0007260B"/>
    <w:rsid w:val="000829DF"/>
    <w:rsid w:val="000830A4"/>
    <w:rsid w:val="00090694"/>
    <w:rsid w:val="00095AF3"/>
    <w:rsid w:val="000A4C62"/>
    <w:rsid w:val="000C6178"/>
    <w:rsid w:val="000D355E"/>
    <w:rsid w:val="00100C32"/>
    <w:rsid w:val="0010344E"/>
    <w:rsid w:val="00134594"/>
    <w:rsid w:val="00134737"/>
    <w:rsid w:val="00140BED"/>
    <w:rsid w:val="001416D1"/>
    <w:rsid w:val="001433DA"/>
    <w:rsid w:val="001453C1"/>
    <w:rsid w:val="0014751F"/>
    <w:rsid w:val="00173EB2"/>
    <w:rsid w:val="00186683"/>
    <w:rsid w:val="00193F18"/>
    <w:rsid w:val="00195E10"/>
    <w:rsid w:val="001A40F7"/>
    <w:rsid w:val="001A518A"/>
    <w:rsid w:val="001B2EEA"/>
    <w:rsid w:val="001B6F41"/>
    <w:rsid w:val="001C786C"/>
    <w:rsid w:val="001F0C44"/>
    <w:rsid w:val="00217597"/>
    <w:rsid w:val="00231D1D"/>
    <w:rsid w:val="00232BF2"/>
    <w:rsid w:val="002366B4"/>
    <w:rsid w:val="00242D32"/>
    <w:rsid w:val="00244ED4"/>
    <w:rsid w:val="00254015"/>
    <w:rsid w:val="00275D93"/>
    <w:rsid w:val="002811DE"/>
    <w:rsid w:val="00290E5C"/>
    <w:rsid w:val="00295590"/>
    <w:rsid w:val="002969B7"/>
    <w:rsid w:val="002A0B19"/>
    <w:rsid w:val="002A64AC"/>
    <w:rsid w:val="002A6584"/>
    <w:rsid w:val="002B36DE"/>
    <w:rsid w:val="002C1128"/>
    <w:rsid w:val="002C2E45"/>
    <w:rsid w:val="002C4844"/>
    <w:rsid w:val="002D0C2E"/>
    <w:rsid w:val="002F0FDC"/>
    <w:rsid w:val="002F1231"/>
    <w:rsid w:val="002F758D"/>
    <w:rsid w:val="00305B18"/>
    <w:rsid w:val="00314449"/>
    <w:rsid w:val="00337414"/>
    <w:rsid w:val="0034161A"/>
    <w:rsid w:val="00351B14"/>
    <w:rsid w:val="00354B4D"/>
    <w:rsid w:val="00354CE2"/>
    <w:rsid w:val="003619F0"/>
    <w:rsid w:val="00371004"/>
    <w:rsid w:val="00382B99"/>
    <w:rsid w:val="00391F04"/>
    <w:rsid w:val="00393F3F"/>
    <w:rsid w:val="003C7339"/>
    <w:rsid w:val="003D006C"/>
    <w:rsid w:val="004301F5"/>
    <w:rsid w:val="004377BA"/>
    <w:rsid w:val="004429CB"/>
    <w:rsid w:val="0045591F"/>
    <w:rsid w:val="0046337F"/>
    <w:rsid w:val="004720CF"/>
    <w:rsid w:val="00472BC9"/>
    <w:rsid w:val="00477F4D"/>
    <w:rsid w:val="00486D6B"/>
    <w:rsid w:val="004979DA"/>
    <w:rsid w:val="004979FD"/>
    <w:rsid w:val="004A0DDD"/>
    <w:rsid w:val="004A3D98"/>
    <w:rsid w:val="004C2B75"/>
    <w:rsid w:val="004C5FC0"/>
    <w:rsid w:val="004C7F9A"/>
    <w:rsid w:val="00500344"/>
    <w:rsid w:val="005074A0"/>
    <w:rsid w:val="0051464A"/>
    <w:rsid w:val="005170D1"/>
    <w:rsid w:val="00532970"/>
    <w:rsid w:val="0053719A"/>
    <w:rsid w:val="0054574C"/>
    <w:rsid w:val="005558AB"/>
    <w:rsid w:val="00565429"/>
    <w:rsid w:val="005676AE"/>
    <w:rsid w:val="00577DCF"/>
    <w:rsid w:val="0059033B"/>
    <w:rsid w:val="00595D67"/>
    <w:rsid w:val="0059715D"/>
    <w:rsid w:val="005A2ED6"/>
    <w:rsid w:val="005B7CDE"/>
    <w:rsid w:val="005C0BB8"/>
    <w:rsid w:val="005D687D"/>
    <w:rsid w:val="005D6994"/>
    <w:rsid w:val="005E4F41"/>
    <w:rsid w:val="005F337F"/>
    <w:rsid w:val="00601C03"/>
    <w:rsid w:val="006046ED"/>
    <w:rsid w:val="00616884"/>
    <w:rsid w:val="00621D5A"/>
    <w:rsid w:val="0062287B"/>
    <w:rsid w:val="00631468"/>
    <w:rsid w:val="00652F36"/>
    <w:rsid w:val="00655D89"/>
    <w:rsid w:val="006627E2"/>
    <w:rsid w:val="00676535"/>
    <w:rsid w:val="00681EF9"/>
    <w:rsid w:val="00683BCF"/>
    <w:rsid w:val="00685C47"/>
    <w:rsid w:val="006A130A"/>
    <w:rsid w:val="006A1544"/>
    <w:rsid w:val="006B017F"/>
    <w:rsid w:val="006B01EB"/>
    <w:rsid w:val="006B2F9C"/>
    <w:rsid w:val="006E0F08"/>
    <w:rsid w:val="006E786C"/>
    <w:rsid w:val="007147D3"/>
    <w:rsid w:val="0071763A"/>
    <w:rsid w:val="00720BE0"/>
    <w:rsid w:val="0073230F"/>
    <w:rsid w:val="00733F97"/>
    <w:rsid w:val="00741A2C"/>
    <w:rsid w:val="007534F0"/>
    <w:rsid w:val="007536E3"/>
    <w:rsid w:val="00762AD8"/>
    <w:rsid w:val="007805B9"/>
    <w:rsid w:val="0078281B"/>
    <w:rsid w:val="00795ECA"/>
    <w:rsid w:val="007B1F19"/>
    <w:rsid w:val="007C46A4"/>
    <w:rsid w:val="007D2FB8"/>
    <w:rsid w:val="007E76DC"/>
    <w:rsid w:val="007F25A5"/>
    <w:rsid w:val="008327CD"/>
    <w:rsid w:val="00832DA7"/>
    <w:rsid w:val="00837C8F"/>
    <w:rsid w:val="00841E46"/>
    <w:rsid w:val="00862BB7"/>
    <w:rsid w:val="008704AA"/>
    <w:rsid w:val="00870CE2"/>
    <w:rsid w:val="00880582"/>
    <w:rsid w:val="008A6408"/>
    <w:rsid w:val="008B00BF"/>
    <w:rsid w:val="008C0ACC"/>
    <w:rsid w:val="008C6D6F"/>
    <w:rsid w:val="008D1473"/>
    <w:rsid w:val="008D5866"/>
    <w:rsid w:val="008D6BAF"/>
    <w:rsid w:val="008E655F"/>
    <w:rsid w:val="008F32AD"/>
    <w:rsid w:val="008F6257"/>
    <w:rsid w:val="008F742D"/>
    <w:rsid w:val="009020FF"/>
    <w:rsid w:val="009156DA"/>
    <w:rsid w:val="009264B9"/>
    <w:rsid w:val="00955914"/>
    <w:rsid w:val="009914EE"/>
    <w:rsid w:val="00995344"/>
    <w:rsid w:val="009A45E7"/>
    <w:rsid w:val="009B6FCB"/>
    <w:rsid w:val="009C71B0"/>
    <w:rsid w:val="009F4325"/>
    <w:rsid w:val="009F7F7A"/>
    <w:rsid w:val="00A060D4"/>
    <w:rsid w:val="00A11551"/>
    <w:rsid w:val="00A16E5E"/>
    <w:rsid w:val="00A26C15"/>
    <w:rsid w:val="00A33A31"/>
    <w:rsid w:val="00A45C9D"/>
    <w:rsid w:val="00A564F4"/>
    <w:rsid w:val="00AA6DFE"/>
    <w:rsid w:val="00AA7742"/>
    <w:rsid w:val="00AB1D36"/>
    <w:rsid w:val="00AB1FBD"/>
    <w:rsid w:val="00AB3C11"/>
    <w:rsid w:val="00AC54FB"/>
    <w:rsid w:val="00AC7E05"/>
    <w:rsid w:val="00AE0D8A"/>
    <w:rsid w:val="00AE4ECF"/>
    <w:rsid w:val="00B029F4"/>
    <w:rsid w:val="00B03EEE"/>
    <w:rsid w:val="00B05344"/>
    <w:rsid w:val="00B05FCF"/>
    <w:rsid w:val="00B36009"/>
    <w:rsid w:val="00B55366"/>
    <w:rsid w:val="00B579C9"/>
    <w:rsid w:val="00B61CE8"/>
    <w:rsid w:val="00B81197"/>
    <w:rsid w:val="00B92C9D"/>
    <w:rsid w:val="00BA375E"/>
    <w:rsid w:val="00BA5499"/>
    <w:rsid w:val="00BB5D4D"/>
    <w:rsid w:val="00BC0A7F"/>
    <w:rsid w:val="00BC7A34"/>
    <w:rsid w:val="00BD425B"/>
    <w:rsid w:val="00BE12DA"/>
    <w:rsid w:val="00BE1B96"/>
    <w:rsid w:val="00BE2FD9"/>
    <w:rsid w:val="00BE3986"/>
    <w:rsid w:val="00C026FA"/>
    <w:rsid w:val="00C04DEF"/>
    <w:rsid w:val="00C25C8F"/>
    <w:rsid w:val="00C41A32"/>
    <w:rsid w:val="00C4718B"/>
    <w:rsid w:val="00C62440"/>
    <w:rsid w:val="00C720FA"/>
    <w:rsid w:val="00C767AA"/>
    <w:rsid w:val="00C84007"/>
    <w:rsid w:val="00C97D9E"/>
    <w:rsid w:val="00CA6663"/>
    <w:rsid w:val="00CA7843"/>
    <w:rsid w:val="00CC2FEC"/>
    <w:rsid w:val="00CC38B5"/>
    <w:rsid w:val="00CC77C0"/>
    <w:rsid w:val="00CC780A"/>
    <w:rsid w:val="00CE1738"/>
    <w:rsid w:val="00CE347D"/>
    <w:rsid w:val="00D45F05"/>
    <w:rsid w:val="00D569BA"/>
    <w:rsid w:val="00D60675"/>
    <w:rsid w:val="00D65BC3"/>
    <w:rsid w:val="00D67E6E"/>
    <w:rsid w:val="00D70A66"/>
    <w:rsid w:val="00D76F99"/>
    <w:rsid w:val="00D772CA"/>
    <w:rsid w:val="00D7782D"/>
    <w:rsid w:val="00D85B36"/>
    <w:rsid w:val="00DA1A29"/>
    <w:rsid w:val="00DA452F"/>
    <w:rsid w:val="00DB68FD"/>
    <w:rsid w:val="00DC6860"/>
    <w:rsid w:val="00DD353E"/>
    <w:rsid w:val="00DE3893"/>
    <w:rsid w:val="00DE3CB0"/>
    <w:rsid w:val="00DE3FC8"/>
    <w:rsid w:val="00E02FFC"/>
    <w:rsid w:val="00E069BF"/>
    <w:rsid w:val="00E10CE8"/>
    <w:rsid w:val="00E11E43"/>
    <w:rsid w:val="00E17DCF"/>
    <w:rsid w:val="00E21276"/>
    <w:rsid w:val="00E21CD5"/>
    <w:rsid w:val="00E26410"/>
    <w:rsid w:val="00E31DA2"/>
    <w:rsid w:val="00E402AD"/>
    <w:rsid w:val="00E413A7"/>
    <w:rsid w:val="00E51BC4"/>
    <w:rsid w:val="00E6249E"/>
    <w:rsid w:val="00E6668F"/>
    <w:rsid w:val="00E71A16"/>
    <w:rsid w:val="00E74D59"/>
    <w:rsid w:val="00E762DA"/>
    <w:rsid w:val="00E7710C"/>
    <w:rsid w:val="00E87C74"/>
    <w:rsid w:val="00EA150E"/>
    <w:rsid w:val="00EB75BA"/>
    <w:rsid w:val="00EC3CEA"/>
    <w:rsid w:val="00EE2FAC"/>
    <w:rsid w:val="00F06D06"/>
    <w:rsid w:val="00F14C11"/>
    <w:rsid w:val="00F240DF"/>
    <w:rsid w:val="00F34550"/>
    <w:rsid w:val="00F46594"/>
    <w:rsid w:val="00F526D5"/>
    <w:rsid w:val="00F67A4E"/>
    <w:rsid w:val="00F85573"/>
    <w:rsid w:val="00F931ED"/>
    <w:rsid w:val="00F94F17"/>
    <w:rsid w:val="00FA0B37"/>
    <w:rsid w:val="00FA63D2"/>
    <w:rsid w:val="00FB2ACD"/>
    <w:rsid w:val="00FC3550"/>
    <w:rsid w:val="00FC5356"/>
    <w:rsid w:val="00FC67DF"/>
    <w:rsid w:val="00FC7AFE"/>
    <w:rsid w:val="00FE2E87"/>
    <w:rsid w:val="00FF70B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6DA66"/>
  <w15:chartTrackingRefBased/>
  <w15:docId w15:val="{1FB07FDF-F23A-45FD-ADAB-BD955E337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Theme="minorHAnsi" w:hAnsi="Arial Unicode MS" w:cs="Arial Unicode MS"/>
        <w:iCs/>
        <w:sz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772CA"/>
    <w:pPr>
      <w:tabs>
        <w:tab w:val="center" w:pos="4252"/>
        <w:tab w:val="right" w:pos="8504"/>
      </w:tabs>
      <w:spacing w:after="0" w:line="240" w:lineRule="auto"/>
    </w:pPr>
    <w:rPr>
      <w:rFonts w:ascii="Calibri" w:eastAsia="Calibri" w:hAnsi="Calibri" w:cs="Times New Roman"/>
      <w:iCs w:val="0"/>
      <w:szCs w:val="22"/>
    </w:rPr>
  </w:style>
  <w:style w:type="character" w:customStyle="1" w:styleId="CabealhoChar">
    <w:name w:val="Cabeçalho Char"/>
    <w:basedOn w:val="Fontepargpadro"/>
    <w:link w:val="Cabealho"/>
    <w:uiPriority w:val="99"/>
    <w:rsid w:val="00D772CA"/>
    <w:rPr>
      <w:rFonts w:ascii="Calibri" w:eastAsia="Calibri" w:hAnsi="Calibri" w:cs="Times New Roman"/>
      <w:iCs w:val="0"/>
      <w:szCs w:val="22"/>
    </w:rPr>
  </w:style>
  <w:style w:type="paragraph" w:styleId="Rodap">
    <w:name w:val="footer"/>
    <w:basedOn w:val="Normal"/>
    <w:link w:val="RodapChar"/>
    <w:uiPriority w:val="99"/>
    <w:unhideWhenUsed/>
    <w:rsid w:val="00D772CA"/>
    <w:pPr>
      <w:tabs>
        <w:tab w:val="center" w:pos="4252"/>
        <w:tab w:val="right" w:pos="8504"/>
      </w:tabs>
      <w:spacing w:after="0" w:line="240" w:lineRule="auto"/>
    </w:pPr>
    <w:rPr>
      <w:rFonts w:ascii="Calibri" w:eastAsia="Calibri" w:hAnsi="Calibri" w:cs="Times New Roman"/>
      <w:iCs w:val="0"/>
      <w:szCs w:val="22"/>
    </w:rPr>
  </w:style>
  <w:style w:type="character" w:customStyle="1" w:styleId="RodapChar">
    <w:name w:val="Rodapé Char"/>
    <w:basedOn w:val="Fontepargpadro"/>
    <w:link w:val="Rodap"/>
    <w:uiPriority w:val="99"/>
    <w:rsid w:val="00D772CA"/>
    <w:rPr>
      <w:rFonts w:ascii="Calibri" w:eastAsia="Calibri" w:hAnsi="Calibri" w:cs="Times New Roman"/>
      <w:iCs w:val="0"/>
      <w:szCs w:val="22"/>
    </w:rPr>
  </w:style>
  <w:style w:type="character" w:styleId="Hyperlink">
    <w:name w:val="Hyperlink"/>
    <w:uiPriority w:val="99"/>
    <w:rsid w:val="00D772CA"/>
    <w:rPr>
      <w:color w:val="0000FF"/>
      <w:u w:val="single"/>
    </w:rPr>
  </w:style>
  <w:style w:type="table" w:styleId="Tabelacomgrade">
    <w:name w:val="Table Grid"/>
    <w:basedOn w:val="Tabelanormal"/>
    <w:uiPriority w:val="59"/>
    <w:rsid w:val="0045591F"/>
    <w:pPr>
      <w:spacing w:after="0" w:line="240" w:lineRule="auto"/>
      <w:jc w:val="center"/>
    </w:pPr>
    <w:rPr>
      <w:rFonts w:asciiTheme="minorHAnsi" w:hAnsiTheme="minorHAnsi" w:cstheme="minorBidi"/>
      <w:iCs w:val="0"/>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grafodaLista">
    <w:name w:val="List Paragraph"/>
    <w:basedOn w:val="Normal"/>
    <w:uiPriority w:val="34"/>
    <w:qFormat/>
    <w:rsid w:val="00DA1A29"/>
    <w:pPr>
      <w:ind w:left="720"/>
      <w:contextualSpacing/>
    </w:pPr>
  </w:style>
  <w:style w:type="character" w:styleId="MenoPendente">
    <w:name w:val="Unresolved Mention"/>
    <w:basedOn w:val="Fontepargpadro"/>
    <w:uiPriority w:val="99"/>
    <w:semiHidden/>
    <w:unhideWhenUsed/>
    <w:rsid w:val="00C97D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2782">
      <w:bodyDiv w:val="1"/>
      <w:marLeft w:val="0"/>
      <w:marRight w:val="0"/>
      <w:marTop w:val="0"/>
      <w:marBottom w:val="0"/>
      <w:divBdr>
        <w:top w:val="none" w:sz="0" w:space="0" w:color="auto"/>
        <w:left w:val="none" w:sz="0" w:space="0" w:color="auto"/>
        <w:bottom w:val="none" w:sz="0" w:space="0" w:color="auto"/>
        <w:right w:val="none" w:sz="0" w:space="0" w:color="auto"/>
      </w:divBdr>
    </w:div>
    <w:div w:id="37899583">
      <w:bodyDiv w:val="1"/>
      <w:marLeft w:val="0"/>
      <w:marRight w:val="0"/>
      <w:marTop w:val="0"/>
      <w:marBottom w:val="0"/>
      <w:divBdr>
        <w:top w:val="none" w:sz="0" w:space="0" w:color="auto"/>
        <w:left w:val="none" w:sz="0" w:space="0" w:color="auto"/>
        <w:bottom w:val="none" w:sz="0" w:space="0" w:color="auto"/>
        <w:right w:val="none" w:sz="0" w:space="0" w:color="auto"/>
      </w:divBdr>
      <w:divsChild>
        <w:div w:id="53552614">
          <w:marLeft w:val="0"/>
          <w:marRight w:val="0"/>
          <w:marTop w:val="0"/>
          <w:marBottom w:val="0"/>
          <w:divBdr>
            <w:top w:val="none" w:sz="0" w:space="0" w:color="auto"/>
            <w:left w:val="none" w:sz="0" w:space="0" w:color="auto"/>
            <w:bottom w:val="none" w:sz="0" w:space="0" w:color="auto"/>
            <w:right w:val="none" w:sz="0" w:space="0" w:color="auto"/>
          </w:divBdr>
          <w:divsChild>
            <w:div w:id="451903203">
              <w:marLeft w:val="0"/>
              <w:marRight w:val="0"/>
              <w:marTop w:val="0"/>
              <w:marBottom w:val="0"/>
              <w:divBdr>
                <w:top w:val="none" w:sz="0" w:space="0" w:color="auto"/>
                <w:left w:val="none" w:sz="0" w:space="0" w:color="auto"/>
                <w:bottom w:val="none" w:sz="0" w:space="0" w:color="auto"/>
                <w:right w:val="none" w:sz="0" w:space="0" w:color="auto"/>
              </w:divBdr>
              <w:divsChild>
                <w:div w:id="1025442426">
                  <w:marLeft w:val="0"/>
                  <w:marRight w:val="0"/>
                  <w:marTop w:val="0"/>
                  <w:marBottom w:val="0"/>
                  <w:divBdr>
                    <w:top w:val="none" w:sz="0" w:space="0" w:color="auto"/>
                    <w:left w:val="none" w:sz="0" w:space="0" w:color="auto"/>
                    <w:bottom w:val="none" w:sz="0" w:space="0" w:color="auto"/>
                    <w:right w:val="none" w:sz="0" w:space="0" w:color="auto"/>
                  </w:divBdr>
                  <w:divsChild>
                    <w:div w:id="727608589">
                      <w:marLeft w:val="0"/>
                      <w:marRight w:val="0"/>
                      <w:marTop w:val="0"/>
                      <w:marBottom w:val="0"/>
                      <w:divBdr>
                        <w:top w:val="none" w:sz="0" w:space="0" w:color="auto"/>
                        <w:left w:val="none" w:sz="0" w:space="0" w:color="auto"/>
                        <w:bottom w:val="none" w:sz="0" w:space="0" w:color="auto"/>
                        <w:right w:val="none" w:sz="0" w:space="0" w:color="auto"/>
                      </w:divBdr>
                      <w:divsChild>
                        <w:div w:id="128282446">
                          <w:marLeft w:val="0"/>
                          <w:marRight w:val="0"/>
                          <w:marTop w:val="0"/>
                          <w:marBottom w:val="0"/>
                          <w:divBdr>
                            <w:top w:val="none" w:sz="0" w:space="0" w:color="auto"/>
                            <w:left w:val="none" w:sz="0" w:space="0" w:color="auto"/>
                            <w:bottom w:val="none" w:sz="0" w:space="0" w:color="auto"/>
                            <w:right w:val="none" w:sz="0" w:space="0" w:color="auto"/>
                          </w:divBdr>
                          <w:divsChild>
                            <w:div w:id="552619113">
                              <w:marLeft w:val="0"/>
                              <w:marRight w:val="0"/>
                              <w:marTop w:val="0"/>
                              <w:marBottom w:val="0"/>
                              <w:divBdr>
                                <w:top w:val="none" w:sz="0" w:space="0" w:color="auto"/>
                                <w:left w:val="none" w:sz="0" w:space="0" w:color="auto"/>
                                <w:bottom w:val="none" w:sz="0" w:space="0" w:color="auto"/>
                                <w:right w:val="none" w:sz="0" w:space="0" w:color="auto"/>
                              </w:divBdr>
                              <w:divsChild>
                                <w:div w:id="979841438">
                                  <w:marLeft w:val="0"/>
                                  <w:marRight w:val="0"/>
                                  <w:marTop w:val="0"/>
                                  <w:marBottom w:val="0"/>
                                  <w:divBdr>
                                    <w:top w:val="none" w:sz="0" w:space="0" w:color="auto"/>
                                    <w:left w:val="none" w:sz="0" w:space="0" w:color="auto"/>
                                    <w:bottom w:val="none" w:sz="0" w:space="0" w:color="auto"/>
                                    <w:right w:val="none" w:sz="0" w:space="0" w:color="auto"/>
                                  </w:divBdr>
                                  <w:divsChild>
                                    <w:div w:id="198292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690295">
      <w:bodyDiv w:val="1"/>
      <w:marLeft w:val="0"/>
      <w:marRight w:val="0"/>
      <w:marTop w:val="0"/>
      <w:marBottom w:val="0"/>
      <w:divBdr>
        <w:top w:val="none" w:sz="0" w:space="0" w:color="auto"/>
        <w:left w:val="none" w:sz="0" w:space="0" w:color="auto"/>
        <w:bottom w:val="none" w:sz="0" w:space="0" w:color="auto"/>
        <w:right w:val="none" w:sz="0" w:space="0" w:color="auto"/>
      </w:divBdr>
    </w:div>
    <w:div w:id="57679833">
      <w:bodyDiv w:val="1"/>
      <w:marLeft w:val="0"/>
      <w:marRight w:val="0"/>
      <w:marTop w:val="0"/>
      <w:marBottom w:val="0"/>
      <w:divBdr>
        <w:top w:val="none" w:sz="0" w:space="0" w:color="auto"/>
        <w:left w:val="none" w:sz="0" w:space="0" w:color="auto"/>
        <w:bottom w:val="none" w:sz="0" w:space="0" w:color="auto"/>
        <w:right w:val="none" w:sz="0" w:space="0" w:color="auto"/>
      </w:divBdr>
    </w:div>
    <w:div w:id="88357620">
      <w:bodyDiv w:val="1"/>
      <w:marLeft w:val="0"/>
      <w:marRight w:val="0"/>
      <w:marTop w:val="0"/>
      <w:marBottom w:val="0"/>
      <w:divBdr>
        <w:top w:val="none" w:sz="0" w:space="0" w:color="auto"/>
        <w:left w:val="none" w:sz="0" w:space="0" w:color="auto"/>
        <w:bottom w:val="none" w:sz="0" w:space="0" w:color="auto"/>
        <w:right w:val="none" w:sz="0" w:space="0" w:color="auto"/>
      </w:divBdr>
    </w:div>
    <w:div w:id="127746422">
      <w:bodyDiv w:val="1"/>
      <w:marLeft w:val="0"/>
      <w:marRight w:val="0"/>
      <w:marTop w:val="0"/>
      <w:marBottom w:val="0"/>
      <w:divBdr>
        <w:top w:val="none" w:sz="0" w:space="0" w:color="auto"/>
        <w:left w:val="none" w:sz="0" w:space="0" w:color="auto"/>
        <w:bottom w:val="none" w:sz="0" w:space="0" w:color="auto"/>
        <w:right w:val="none" w:sz="0" w:space="0" w:color="auto"/>
      </w:divBdr>
    </w:div>
    <w:div w:id="132450332">
      <w:bodyDiv w:val="1"/>
      <w:marLeft w:val="0"/>
      <w:marRight w:val="0"/>
      <w:marTop w:val="0"/>
      <w:marBottom w:val="0"/>
      <w:divBdr>
        <w:top w:val="none" w:sz="0" w:space="0" w:color="auto"/>
        <w:left w:val="none" w:sz="0" w:space="0" w:color="auto"/>
        <w:bottom w:val="none" w:sz="0" w:space="0" w:color="auto"/>
        <w:right w:val="none" w:sz="0" w:space="0" w:color="auto"/>
      </w:divBdr>
    </w:div>
    <w:div w:id="156305108">
      <w:bodyDiv w:val="1"/>
      <w:marLeft w:val="0"/>
      <w:marRight w:val="0"/>
      <w:marTop w:val="0"/>
      <w:marBottom w:val="0"/>
      <w:divBdr>
        <w:top w:val="none" w:sz="0" w:space="0" w:color="auto"/>
        <w:left w:val="none" w:sz="0" w:space="0" w:color="auto"/>
        <w:bottom w:val="none" w:sz="0" w:space="0" w:color="auto"/>
        <w:right w:val="none" w:sz="0" w:space="0" w:color="auto"/>
      </w:divBdr>
    </w:div>
    <w:div w:id="162942798">
      <w:bodyDiv w:val="1"/>
      <w:marLeft w:val="0"/>
      <w:marRight w:val="0"/>
      <w:marTop w:val="0"/>
      <w:marBottom w:val="0"/>
      <w:divBdr>
        <w:top w:val="none" w:sz="0" w:space="0" w:color="auto"/>
        <w:left w:val="none" w:sz="0" w:space="0" w:color="auto"/>
        <w:bottom w:val="none" w:sz="0" w:space="0" w:color="auto"/>
        <w:right w:val="none" w:sz="0" w:space="0" w:color="auto"/>
      </w:divBdr>
    </w:div>
    <w:div w:id="184558969">
      <w:bodyDiv w:val="1"/>
      <w:marLeft w:val="0"/>
      <w:marRight w:val="0"/>
      <w:marTop w:val="0"/>
      <w:marBottom w:val="0"/>
      <w:divBdr>
        <w:top w:val="none" w:sz="0" w:space="0" w:color="auto"/>
        <w:left w:val="none" w:sz="0" w:space="0" w:color="auto"/>
        <w:bottom w:val="none" w:sz="0" w:space="0" w:color="auto"/>
        <w:right w:val="none" w:sz="0" w:space="0" w:color="auto"/>
      </w:divBdr>
    </w:div>
    <w:div w:id="185992371">
      <w:bodyDiv w:val="1"/>
      <w:marLeft w:val="0"/>
      <w:marRight w:val="0"/>
      <w:marTop w:val="0"/>
      <w:marBottom w:val="0"/>
      <w:divBdr>
        <w:top w:val="none" w:sz="0" w:space="0" w:color="auto"/>
        <w:left w:val="none" w:sz="0" w:space="0" w:color="auto"/>
        <w:bottom w:val="none" w:sz="0" w:space="0" w:color="auto"/>
        <w:right w:val="none" w:sz="0" w:space="0" w:color="auto"/>
      </w:divBdr>
    </w:div>
    <w:div w:id="215241079">
      <w:bodyDiv w:val="1"/>
      <w:marLeft w:val="0"/>
      <w:marRight w:val="0"/>
      <w:marTop w:val="0"/>
      <w:marBottom w:val="0"/>
      <w:divBdr>
        <w:top w:val="none" w:sz="0" w:space="0" w:color="auto"/>
        <w:left w:val="none" w:sz="0" w:space="0" w:color="auto"/>
        <w:bottom w:val="none" w:sz="0" w:space="0" w:color="auto"/>
        <w:right w:val="none" w:sz="0" w:space="0" w:color="auto"/>
      </w:divBdr>
    </w:div>
    <w:div w:id="252670034">
      <w:bodyDiv w:val="1"/>
      <w:marLeft w:val="0"/>
      <w:marRight w:val="0"/>
      <w:marTop w:val="0"/>
      <w:marBottom w:val="0"/>
      <w:divBdr>
        <w:top w:val="none" w:sz="0" w:space="0" w:color="auto"/>
        <w:left w:val="none" w:sz="0" w:space="0" w:color="auto"/>
        <w:bottom w:val="none" w:sz="0" w:space="0" w:color="auto"/>
        <w:right w:val="none" w:sz="0" w:space="0" w:color="auto"/>
      </w:divBdr>
    </w:div>
    <w:div w:id="253050146">
      <w:bodyDiv w:val="1"/>
      <w:marLeft w:val="0"/>
      <w:marRight w:val="0"/>
      <w:marTop w:val="0"/>
      <w:marBottom w:val="0"/>
      <w:divBdr>
        <w:top w:val="none" w:sz="0" w:space="0" w:color="auto"/>
        <w:left w:val="none" w:sz="0" w:space="0" w:color="auto"/>
        <w:bottom w:val="none" w:sz="0" w:space="0" w:color="auto"/>
        <w:right w:val="none" w:sz="0" w:space="0" w:color="auto"/>
      </w:divBdr>
    </w:div>
    <w:div w:id="258952369">
      <w:bodyDiv w:val="1"/>
      <w:marLeft w:val="0"/>
      <w:marRight w:val="0"/>
      <w:marTop w:val="0"/>
      <w:marBottom w:val="0"/>
      <w:divBdr>
        <w:top w:val="none" w:sz="0" w:space="0" w:color="auto"/>
        <w:left w:val="none" w:sz="0" w:space="0" w:color="auto"/>
        <w:bottom w:val="none" w:sz="0" w:space="0" w:color="auto"/>
        <w:right w:val="none" w:sz="0" w:space="0" w:color="auto"/>
      </w:divBdr>
    </w:div>
    <w:div w:id="261886266">
      <w:bodyDiv w:val="1"/>
      <w:marLeft w:val="0"/>
      <w:marRight w:val="0"/>
      <w:marTop w:val="0"/>
      <w:marBottom w:val="0"/>
      <w:divBdr>
        <w:top w:val="none" w:sz="0" w:space="0" w:color="auto"/>
        <w:left w:val="none" w:sz="0" w:space="0" w:color="auto"/>
        <w:bottom w:val="none" w:sz="0" w:space="0" w:color="auto"/>
        <w:right w:val="none" w:sz="0" w:space="0" w:color="auto"/>
      </w:divBdr>
    </w:div>
    <w:div w:id="291904472">
      <w:bodyDiv w:val="1"/>
      <w:marLeft w:val="0"/>
      <w:marRight w:val="0"/>
      <w:marTop w:val="0"/>
      <w:marBottom w:val="0"/>
      <w:divBdr>
        <w:top w:val="none" w:sz="0" w:space="0" w:color="auto"/>
        <w:left w:val="none" w:sz="0" w:space="0" w:color="auto"/>
        <w:bottom w:val="none" w:sz="0" w:space="0" w:color="auto"/>
        <w:right w:val="none" w:sz="0" w:space="0" w:color="auto"/>
      </w:divBdr>
    </w:div>
    <w:div w:id="321468088">
      <w:bodyDiv w:val="1"/>
      <w:marLeft w:val="0"/>
      <w:marRight w:val="0"/>
      <w:marTop w:val="0"/>
      <w:marBottom w:val="0"/>
      <w:divBdr>
        <w:top w:val="none" w:sz="0" w:space="0" w:color="auto"/>
        <w:left w:val="none" w:sz="0" w:space="0" w:color="auto"/>
        <w:bottom w:val="none" w:sz="0" w:space="0" w:color="auto"/>
        <w:right w:val="none" w:sz="0" w:space="0" w:color="auto"/>
      </w:divBdr>
    </w:div>
    <w:div w:id="331417918">
      <w:bodyDiv w:val="1"/>
      <w:marLeft w:val="0"/>
      <w:marRight w:val="0"/>
      <w:marTop w:val="0"/>
      <w:marBottom w:val="0"/>
      <w:divBdr>
        <w:top w:val="none" w:sz="0" w:space="0" w:color="auto"/>
        <w:left w:val="none" w:sz="0" w:space="0" w:color="auto"/>
        <w:bottom w:val="none" w:sz="0" w:space="0" w:color="auto"/>
        <w:right w:val="none" w:sz="0" w:space="0" w:color="auto"/>
      </w:divBdr>
    </w:div>
    <w:div w:id="342321084">
      <w:bodyDiv w:val="1"/>
      <w:marLeft w:val="0"/>
      <w:marRight w:val="0"/>
      <w:marTop w:val="0"/>
      <w:marBottom w:val="0"/>
      <w:divBdr>
        <w:top w:val="none" w:sz="0" w:space="0" w:color="auto"/>
        <w:left w:val="none" w:sz="0" w:space="0" w:color="auto"/>
        <w:bottom w:val="none" w:sz="0" w:space="0" w:color="auto"/>
        <w:right w:val="none" w:sz="0" w:space="0" w:color="auto"/>
      </w:divBdr>
    </w:div>
    <w:div w:id="342324051">
      <w:bodyDiv w:val="1"/>
      <w:marLeft w:val="0"/>
      <w:marRight w:val="0"/>
      <w:marTop w:val="0"/>
      <w:marBottom w:val="0"/>
      <w:divBdr>
        <w:top w:val="none" w:sz="0" w:space="0" w:color="auto"/>
        <w:left w:val="none" w:sz="0" w:space="0" w:color="auto"/>
        <w:bottom w:val="none" w:sz="0" w:space="0" w:color="auto"/>
        <w:right w:val="none" w:sz="0" w:space="0" w:color="auto"/>
      </w:divBdr>
    </w:div>
    <w:div w:id="361714621">
      <w:bodyDiv w:val="1"/>
      <w:marLeft w:val="0"/>
      <w:marRight w:val="0"/>
      <w:marTop w:val="0"/>
      <w:marBottom w:val="0"/>
      <w:divBdr>
        <w:top w:val="none" w:sz="0" w:space="0" w:color="auto"/>
        <w:left w:val="none" w:sz="0" w:space="0" w:color="auto"/>
        <w:bottom w:val="none" w:sz="0" w:space="0" w:color="auto"/>
        <w:right w:val="none" w:sz="0" w:space="0" w:color="auto"/>
      </w:divBdr>
    </w:div>
    <w:div w:id="379866280">
      <w:bodyDiv w:val="1"/>
      <w:marLeft w:val="0"/>
      <w:marRight w:val="0"/>
      <w:marTop w:val="0"/>
      <w:marBottom w:val="0"/>
      <w:divBdr>
        <w:top w:val="none" w:sz="0" w:space="0" w:color="auto"/>
        <w:left w:val="none" w:sz="0" w:space="0" w:color="auto"/>
        <w:bottom w:val="none" w:sz="0" w:space="0" w:color="auto"/>
        <w:right w:val="none" w:sz="0" w:space="0" w:color="auto"/>
      </w:divBdr>
    </w:div>
    <w:div w:id="386607184">
      <w:bodyDiv w:val="1"/>
      <w:marLeft w:val="0"/>
      <w:marRight w:val="0"/>
      <w:marTop w:val="0"/>
      <w:marBottom w:val="0"/>
      <w:divBdr>
        <w:top w:val="none" w:sz="0" w:space="0" w:color="auto"/>
        <w:left w:val="none" w:sz="0" w:space="0" w:color="auto"/>
        <w:bottom w:val="none" w:sz="0" w:space="0" w:color="auto"/>
        <w:right w:val="none" w:sz="0" w:space="0" w:color="auto"/>
      </w:divBdr>
    </w:div>
    <w:div w:id="417555876">
      <w:bodyDiv w:val="1"/>
      <w:marLeft w:val="0"/>
      <w:marRight w:val="0"/>
      <w:marTop w:val="0"/>
      <w:marBottom w:val="0"/>
      <w:divBdr>
        <w:top w:val="none" w:sz="0" w:space="0" w:color="auto"/>
        <w:left w:val="none" w:sz="0" w:space="0" w:color="auto"/>
        <w:bottom w:val="none" w:sz="0" w:space="0" w:color="auto"/>
        <w:right w:val="none" w:sz="0" w:space="0" w:color="auto"/>
      </w:divBdr>
    </w:div>
    <w:div w:id="420567743">
      <w:bodyDiv w:val="1"/>
      <w:marLeft w:val="0"/>
      <w:marRight w:val="0"/>
      <w:marTop w:val="0"/>
      <w:marBottom w:val="0"/>
      <w:divBdr>
        <w:top w:val="none" w:sz="0" w:space="0" w:color="auto"/>
        <w:left w:val="none" w:sz="0" w:space="0" w:color="auto"/>
        <w:bottom w:val="none" w:sz="0" w:space="0" w:color="auto"/>
        <w:right w:val="none" w:sz="0" w:space="0" w:color="auto"/>
      </w:divBdr>
    </w:div>
    <w:div w:id="425075676">
      <w:bodyDiv w:val="1"/>
      <w:marLeft w:val="0"/>
      <w:marRight w:val="0"/>
      <w:marTop w:val="0"/>
      <w:marBottom w:val="0"/>
      <w:divBdr>
        <w:top w:val="none" w:sz="0" w:space="0" w:color="auto"/>
        <w:left w:val="none" w:sz="0" w:space="0" w:color="auto"/>
        <w:bottom w:val="none" w:sz="0" w:space="0" w:color="auto"/>
        <w:right w:val="none" w:sz="0" w:space="0" w:color="auto"/>
      </w:divBdr>
    </w:div>
    <w:div w:id="428041108">
      <w:bodyDiv w:val="1"/>
      <w:marLeft w:val="0"/>
      <w:marRight w:val="0"/>
      <w:marTop w:val="0"/>
      <w:marBottom w:val="0"/>
      <w:divBdr>
        <w:top w:val="none" w:sz="0" w:space="0" w:color="auto"/>
        <w:left w:val="none" w:sz="0" w:space="0" w:color="auto"/>
        <w:bottom w:val="none" w:sz="0" w:space="0" w:color="auto"/>
        <w:right w:val="none" w:sz="0" w:space="0" w:color="auto"/>
      </w:divBdr>
    </w:div>
    <w:div w:id="431516426">
      <w:bodyDiv w:val="1"/>
      <w:marLeft w:val="0"/>
      <w:marRight w:val="0"/>
      <w:marTop w:val="0"/>
      <w:marBottom w:val="0"/>
      <w:divBdr>
        <w:top w:val="none" w:sz="0" w:space="0" w:color="auto"/>
        <w:left w:val="none" w:sz="0" w:space="0" w:color="auto"/>
        <w:bottom w:val="none" w:sz="0" w:space="0" w:color="auto"/>
        <w:right w:val="none" w:sz="0" w:space="0" w:color="auto"/>
      </w:divBdr>
    </w:div>
    <w:div w:id="433479935">
      <w:bodyDiv w:val="1"/>
      <w:marLeft w:val="0"/>
      <w:marRight w:val="0"/>
      <w:marTop w:val="0"/>
      <w:marBottom w:val="0"/>
      <w:divBdr>
        <w:top w:val="none" w:sz="0" w:space="0" w:color="auto"/>
        <w:left w:val="none" w:sz="0" w:space="0" w:color="auto"/>
        <w:bottom w:val="none" w:sz="0" w:space="0" w:color="auto"/>
        <w:right w:val="none" w:sz="0" w:space="0" w:color="auto"/>
      </w:divBdr>
    </w:div>
    <w:div w:id="436101637">
      <w:bodyDiv w:val="1"/>
      <w:marLeft w:val="0"/>
      <w:marRight w:val="0"/>
      <w:marTop w:val="0"/>
      <w:marBottom w:val="0"/>
      <w:divBdr>
        <w:top w:val="none" w:sz="0" w:space="0" w:color="auto"/>
        <w:left w:val="none" w:sz="0" w:space="0" w:color="auto"/>
        <w:bottom w:val="none" w:sz="0" w:space="0" w:color="auto"/>
        <w:right w:val="none" w:sz="0" w:space="0" w:color="auto"/>
      </w:divBdr>
    </w:div>
    <w:div w:id="440757579">
      <w:bodyDiv w:val="1"/>
      <w:marLeft w:val="0"/>
      <w:marRight w:val="0"/>
      <w:marTop w:val="0"/>
      <w:marBottom w:val="0"/>
      <w:divBdr>
        <w:top w:val="none" w:sz="0" w:space="0" w:color="auto"/>
        <w:left w:val="none" w:sz="0" w:space="0" w:color="auto"/>
        <w:bottom w:val="none" w:sz="0" w:space="0" w:color="auto"/>
        <w:right w:val="none" w:sz="0" w:space="0" w:color="auto"/>
      </w:divBdr>
    </w:div>
    <w:div w:id="459958092">
      <w:bodyDiv w:val="1"/>
      <w:marLeft w:val="0"/>
      <w:marRight w:val="0"/>
      <w:marTop w:val="0"/>
      <w:marBottom w:val="0"/>
      <w:divBdr>
        <w:top w:val="none" w:sz="0" w:space="0" w:color="auto"/>
        <w:left w:val="none" w:sz="0" w:space="0" w:color="auto"/>
        <w:bottom w:val="none" w:sz="0" w:space="0" w:color="auto"/>
        <w:right w:val="none" w:sz="0" w:space="0" w:color="auto"/>
      </w:divBdr>
    </w:div>
    <w:div w:id="462426134">
      <w:bodyDiv w:val="1"/>
      <w:marLeft w:val="0"/>
      <w:marRight w:val="0"/>
      <w:marTop w:val="0"/>
      <w:marBottom w:val="0"/>
      <w:divBdr>
        <w:top w:val="none" w:sz="0" w:space="0" w:color="auto"/>
        <w:left w:val="none" w:sz="0" w:space="0" w:color="auto"/>
        <w:bottom w:val="none" w:sz="0" w:space="0" w:color="auto"/>
        <w:right w:val="none" w:sz="0" w:space="0" w:color="auto"/>
      </w:divBdr>
    </w:div>
    <w:div w:id="482280423">
      <w:bodyDiv w:val="1"/>
      <w:marLeft w:val="0"/>
      <w:marRight w:val="0"/>
      <w:marTop w:val="0"/>
      <w:marBottom w:val="0"/>
      <w:divBdr>
        <w:top w:val="none" w:sz="0" w:space="0" w:color="auto"/>
        <w:left w:val="none" w:sz="0" w:space="0" w:color="auto"/>
        <w:bottom w:val="none" w:sz="0" w:space="0" w:color="auto"/>
        <w:right w:val="none" w:sz="0" w:space="0" w:color="auto"/>
      </w:divBdr>
    </w:div>
    <w:div w:id="487210809">
      <w:bodyDiv w:val="1"/>
      <w:marLeft w:val="0"/>
      <w:marRight w:val="0"/>
      <w:marTop w:val="0"/>
      <w:marBottom w:val="0"/>
      <w:divBdr>
        <w:top w:val="none" w:sz="0" w:space="0" w:color="auto"/>
        <w:left w:val="none" w:sz="0" w:space="0" w:color="auto"/>
        <w:bottom w:val="none" w:sz="0" w:space="0" w:color="auto"/>
        <w:right w:val="none" w:sz="0" w:space="0" w:color="auto"/>
      </w:divBdr>
    </w:div>
    <w:div w:id="493646456">
      <w:bodyDiv w:val="1"/>
      <w:marLeft w:val="0"/>
      <w:marRight w:val="0"/>
      <w:marTop w:val="0"/>
      <w:marBottom w:val="0"/>
      <w:divBdr>
        <w:top w:val="none" w:sz="0" w:space="0" w:color="auto"/>
        <w:left w:val="none" w:sz="0" w:space="0" w:color="auto"/>
        <w:bottom w:val="none" w:sz="0" w:space="0" w:color="auto"/>
        <w:right w:val="none" w:sz="0" w:space="0" w:color="auto"/>
      </w:divBdr>
    </w:div>
    <w:div w:id="496261947">
      <w:bodyDiv w:val="1"/>
      <w:marLeft w:val="0"/>
      <w:marRight w:val="0"/>
      <w:marTop w:val="0"/>
      <w:marBottom w:val="0"/>
      <w:divBdr>
        <w:top w:val="none" w:sz="0" w:space="0" w:color="auto"/>
        <w:left w:val="none" w:sz="0" w:space="0" w:color="auto"/>
        <w:bottom w:val="none" w:sz="0" w:space="0" w:color="auto"/>
        <w:right w:val="none" w:sz="0" w:space="0" w:color="auto"/>
      </w:divBdr>
    </w:div>
    <w:div w:id="534274973">
      <w:bodyDiv w:val="1"/>
      <w:marLeft w:val="0"/>
      <w:marRight w:val="0"/>
      <w:marTop w:val="0"/>
      <w:marBottom w:val="0"/>
      <w:divBdr>
        <w:top w:val="none" w:sz="0" w:space="0" w:color="auto"/>
        <w:left w:val="none" w:sz="0" w:space="0" w:color="auto"/>
        <w:bottom w:val="none" w:sz="0" w:space="0" w:color="auto"/>
        <w:right w:val="none" w:sz="0" w:space="0" w:color="auto"/>
      </w:divBdr>
    </w:div>
    <w:div w:id="540287515">
      <w:bodyDiv w:val="1"/>
      <w:marLeft w:val="0"/>
      <w:marRight w:val="0"/>
      <w:marTop w:val="0"/>
      <w:marBottom w:val="0"/>
      <w:divBdr>
        <w:top w:val="none" w:sz="0" w:space="0" w:color="auto"/>
        <w:left w:val="none" w:sz="0" w:space="0" w:color="auto"/>
        <w:bottom w:val="none" w:sz="0" w:space="0" w:color="auto"/>
        <w:right w:val="none" w:sz="0" w:space="0" w:color="auto"/>
      </w:divBdr>
    </w:div>
    <w:div w:id="574243776">
      <w:bodyDiv w:val="1"/>
      <w:marLeft w:val="0"/>
      <w:marRight w:val="0"/>
      <w:marTop w:val="0"/>
      <w:marBottom w:val="0"/>
      <w:divBdr>
        <w:top w:val="none" w:sz="0" w:space="0" w:color="auto"/>
        <w:left w:val="none" w:sz="0" w:space="0" w:color="auto"/>
        <w:bottom w:val="none" w:sz="0" w:space="0" w:color="auto"/>
        <w:right w:val="none" w:sz="0" w:space="0" w:color="auto"/>
      </w:divBdr>
    </w:div>
    <w:div w:id="670058815">
      <w:bodyDiv w:val="1"/>
      <w:marLeft w:val="0"/>
      <w:marRight w:val="0"/>
      <w:marTop w:val="0"/>
      <w:marBottom w:val="0"/>
      <w:divBdr>
        <w:top w:val="none" w:sz="0" w:space="0" w:color="auto"/>
        <w:left w:val="none" w:sz="0" w:space="0" w:color="auto"/>
        <w:bottom w:val="none" w:sz="0" w:space="0" w:color="auto"/>
        <w:right w:val="none" w:sz="0" w:space="0" w:color="auto"/>
      </w:divBdr>
    </w:div>
    <w:div w:id="690684153">
      <w:bodyDiv w:val="1"/>
      <w:marLeft w:val="0"/>
      <w:marRight w:val="0"/>
      <w:marTop w:val="0"/>
      <w:marBottom w:val="0"/>
      <w:divBdr>
        <w:top w:val="none" w:sz="0" w:space="0" w:color="auto"/>
        <w:left w:val="none" w:sz="0" w:space="0" w:color="auto"/>
        <w:bottom w:val="none" w:sz="0" w:space="0" w:color="auto"/>
        <w:right w:val="none" w:sz="0" w:space="0" w:color="auto"/>
      </w:divBdr>
    </w:div>
    <w:div w:id="710155414">
      <w:bodyDiv w:val="1"/>
      <w:marLeft w:val="0"/>
      <w:marRight w:val="0"/>
      <w:marTop w:val="0"/>
      <w:marBottom w:val="0"/>
      <w:divBdr>
        <w:top w:val="none" w:sz="0" w:space="0" w:color="auto"/>
        <w:left w:val="none" w:sz="0" w:space="0" w:color="auto"/>
        <w:bottom w:val="none" w:sz="0" w:space="0" w:color="auto"/>
        <w:right w:val="none" w:sz="0" w:space="0" w:color="auto"/>
      </w:divBdr>
    </w:div>
    <w:div w:id="718090889">
      <w:bodyDiv w:val="1"/>
      <w:marLeft w:val="0"/>
      <w:marRight w:val="0"/>
      <w:marTop w:val="0"/>
      <w:marBottom w:val="0"/>
      <w:divBdr>
        <w:top w:val="none" w:sz="0" w:space="0" w:color="auto"/>
        <w:left w:val="none" w:sz="0" w:space="0" w:color="auto"/>
        <w:bottom w:val="none" w:sz="0" w:space="0" w:color="auto"/>
        <w:right w:val="none" w:sz="0" w:space="0" w:color="auto"/>
      </w:divBdr>
    </w:div>
    <w:div w:id="757092104">
      <w:bodyDiv w:val="1"/>
      <w:marLeft w:val="0"/>
      <w:marRight w:val="0"/>
      <w:marTop w:val="0"/>
      <w:marBottom w:val="0"/>
      <w:divBdr>
        <w:top w:val="none" w:sz="0" w:space="0" w:color="auto"/>
        <w:left w:val="none" w:sz="0" w:space="0" w:color="auto"/>
        <w:bottom w:val="none" w:sz="0" w:space="0" w:color="auto"/>
        <w:right w:val="none" w:sz="0" w:space="0" w:color="auto"/>
      </w:divBdr>
    </w:div>
    <w:div w:id="761343106">
      <w:bodyDiv w:val="1"/>
      <w:marLeft w:val="0"/>
      <w:marRight w:val="0"/>
      <w:marTop w:val="0"/>
      <w:marBottom w:val="0"/>
      <w:divBdr>
        <w:top w:val="none" w:sz="0" w:space="0" w:color="auto"/>
        <w:left w:val="none" w:sz="0" w:space="0" w:color="auto"/>
        <w:bottom w:val="none" w:sz="0" w:space="0" w:color="auto"/>
        <w:right w:val="none" w:sz="0" w:space="0" w:color="auto"/>
      </w:divBdr>
    </w:div>
    <w:div w:id="788474091">
      <w:bodyDiv w:val="1"/>
      <w:marLeft w:val="0"/>
      <w:marRight w:val="0"/>
      <w:marTop w:val="0"/>
      <w:marBottom w:val="0"/>
      <w:divBdr>
        <w:top w:val="none" w:sz="0" w:space="0" w:color="auto"/>
        <w:left w:val="none" w:sz="0" w:space="0" w:color="auto"/>
        <w:bottom w:val="none" w:sz="0" w:space="0" w:color="auto"/>
        <w:right w:val="none" w:sz="0" w:space="0" w:color="auto"/>
      </w:divBdr>
    </w:div>
    <w:div w:id="788663811">
      <w:bodyDiv w:val="1"/>
      <w:marLeft w:val="0"/>
      <w:marRight w:val="0"/>
      <w:marTop w:val="0"/>
      <w:marBottom w:val="0"/>
      <w:divBdr>
        <w:top w:val="none" w:sz="0" w:space="0" w:color="auto"/>
        <w:left w:val="none" w:sz="0" w:space="0" w:color="auto"/>
        <w:bottom w:val="none" w:sz="0" w:space="0" w:color="auto"/>
        <w:right w:val="none" w:sz="0" w:space="0" w:color="auto"/>
      </w:divBdr>
    </w:div>
    <w:div w:id="808134099">
      <w:bodyDiv w:val="1"/>
      <w:marLeft w:val="0"/>
      <w:marRight w:val="0"/>
      <w:marTop w:val="0"/>
      <w:marBottom w:val="0"/>
      <w:divBdr>
        <w:top w:val="none" w:sz="0" w:space="0" w:color="auto"/>
        <w:left w:val="none" w:sz="0" w:space="0" w:color="auto"/>
        <w:bottom w:val="none" w:sz="0" w:space="0" w:color="auto"/>
        <w:right w:val="none" w:sz="0" w:space="0" w:color="auto"/>
      </w:divBdr>
    </w:div>
    <w:div w:id="823162995">
      <w:bodyDiv w:val="1"/>
      <w:marLeft w:val="0"/>
      <w:marRight w:val="0"/>
      <w:marTop w:val="0"/>
      <w:marBottom w:val="0"/>
      <w:divBdr>
        <w:top w:val="none" w:sz="0" w:space="0" w:color="auto"/>
        <w:left w:val="none" w:sz="0" w:space="0" w:color="auto"/>
        <w:bottom w:val="none" w:sz="0" w:space="0" w:color="auto"/>
        <w:right w:val="none" w:sz="0" w:space="0" w:color="auto"/>
      </w:divBdr>
    </w:div>
    <w:div w:id="825782428">
      <w:bodyDiv w:val="1"/>
      <w:marLeft w:val="0"/>
      <w:marRight w:val="0"/>
      <w:marTop w:val="0"/>
      <w:marBottom w:val="0"/>
      <w:divBdr>
        <w:top w:val="none" w:sz="0" w:space="0" w:color="auto"/>
        <w:left w:val="none" w:sz="0" w:space="0" w:color="auto"/>
        <w:bottom w:val="none" w:sz="0" w:space="0" w:color="auto"/>
        <w:right w:val="none" w:sz="0" w:space="0" w:color="auto"/>
      </w:divBdr>
      <w:divsChild>
        <w:div w:id="1714186232">
          <w:marLeft w:val="0"/>
          <w:marRight w:val="0"/>
          <w:marTop w:val="0"/>
          <w:marBottom w:val="0"/>
          <w:divBdr>
            <w:top w:val="none" w:sz="0" w:space="0" w:color="auto"/>
            <w:left w:val="none" w:sz="0" w:space="0" w:color="auto"/>
            <w:bottom w:val="none" w:sz="0" w:space="0" w:color="auto"/>
            <w:right w:val="none" w:sz="0" w:space="0" w:color="auto"/>
          </w:divBdr>
          <w:divsChild>
            <w:div w:id="974021211">
              <w:marLeft w:val="0"/>
              <w:marRight w:val="0"/>
              <w:marTop w:val="0"/>
              <w:marBottom w:val="0"/>
              <w:divBdr>
                <w:top w:val="none" w:sz="0" w:space="0" w:color="auto"/>
                <w:left w:val="none" w:sz="0" w:space="0" w:color="auto"/>
                <w:bottom w:val="none" w:sz="0" w:space="0" w:color="auto"/>
                <w:right w:val="none" w:sz="0" w:space="0" w:color="auto"/>
              </w:divBdr>
              <w:divsChild>
                <w:div w:id="2143496053">
                  <w:marLeft w:val="0"/>
                  <w:marRight w:val="0"/>
                  <w:marTop w:val="0"/>
                  <w:marBottom w:val="0"/>
                  <w:divBdr>
                    <w:top w:val="none" w:sz="0" w:space="0" w:color="auto"/>
                    <w:left w:val="none" w:sz="0" w:space="0" w:color="auto"/>
                    <w:bottom w:val="none" w:sz="0" w:space="0" w:color="auto"/>
                    <w:right w:val="none" w:sz="0" w:space="0" w:color="auto"/>
                  </w:divBdr>
                  <w:divsChild>
                    <w:div w:id="955676557">
                      <w:marLeft w:val="0"/>
                      <w:marRight w:val="0"/>
                      <w:marTop w:val="0"/>
                      <w:marBottom w:val="0"/>
                      <w:divBdr>
                        <w:top w:val="none" w:sz="0" w:space="0" w:color="auto"/>
                        <w:left w:val="none" w:sz="0" w:space="0" w:color="auto"/>
                        <w:bottom w:val="none" w:sz="0" w:space="0" w:color="auto"/>
                        <w:right w:val="none" w:sz="0" w:space="0" w:color="auto"/>
                      </w:divBdr>
                      <w:divsChild>
                        <w:div w:id="1290010662">
                          <w:marLeft w:val="0"/>
                          <w:marRight w:val="0"/>
                          <w:marTop w:val="0"/>
                          <w:marBottom w:val="0"/>
                          <w:divBdr>
                            <w:top w:val="none" w:sz="0" w:space="0" w:color="auto"/>
                            <w:left w:val="none" w:sz="0" w:space="0" w:color="auto"/>
                            <w:bottom w:val="none" w:sz="0" w:space="0" w:color="auto"/>
                            <w:right w:val="none" w:sz="0" w:space="0" w:color="auto"/>
                          </w:divBdr>
                          <w:divsChild>
                            <w:div w:id="29378440">
                              <w:marLeft w:val="0"/>
                              <w:marRight w:val="0"/>
                              <w:marTop w:val="0"/>
                              <w:marBottom w:val="0"/>
                              <w:divBdr>
                                <w:top w:val="none" w:sz="0" w:space="0" w:color="auto"/>
                                <w:left w:val="none" w:sz="0" w:space="0" w:color="auto"/>
                                <w:bottom w:val="none" w:sz="0" w:space="0" w:color="auto"/>
                                <w:right w:val="none" w:sz="0" w:space="0" w:color="auto"/>
                              </w:divBdr>
                              <w:divsChild>
                                <w:div w:id="104736674">
                                  <w:marLeft w:val="0"/>
                                  <w:marRight w:val="0"/>
                                  <w:marTop w:val="0"/>
                                  <w:marBottom w:val="0"/>
                                  <w:divBdr>
                                    <w:top w:val="none" w:sz="0" w:space="0" w:color="auto"/>
                                    <w:left w:val="none" w:sz="0" w:space="0" w:color="auto"/>
                                    <w:bottom w:val="none" w:sz="0" w:space="0" w:color="auto"/>
                                    <w:right w:val="none" w:sz="0" w:space="0" w:color="auto"/>
                                  </w:divBdr>
                                  <w:divsChild>
                                    <w:div w:id="92098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3323313">
      <w:bodyDiv w:val="1"/>
      <w:marLeft w:val="0"/>
      <w:marRight w:val="0"/>
      <w:marTop w:val="0"/>
      <w:marBottom w:val="0"/>
      <w:divBdr>
        <w:top w:val="none" w:sz="0" w:space="0" w:color="auto"/>
        <w:left w:val="none" w:sz="0" w:space="0" w:color="auto"/>
        <w:bottom w:val="none" w:sz="0" w:space="0" w:color="auto"/>
        <w:right w:val="none" w:sz="0" w:space="0" w:color="auto"/>
      </w:divBdr>
    </w:div>
    <w:div w:id="855577640">
      <w:bodyDiv w:val="1"/>
      <w:marLeft w:val="0"/>
      <w:marRight w:val="0"/>
      <w:marTop w:val="0"/>
      <w:marBottom w:val="0"/>
      <w:divBdr>
        <w:top w:val="none" w:sz="0" w:space="0" w:color="auto"/>
        <w:left w:val="none" w:sz="0" w:space="0" w:color="auto"/>
        <w:bottom w:val="none" w:sz="0" w:space="0" w:color="auto"/>
        <w:right w:val="none" w:sz="0" w:space="0" w:color="auto"/>
      </w:divBdr>
    </w:div>
    <w:div w:id="870456551">
      <w:bodyDiv w:val="1"/>
      <w:marLeft w:val="0"/>
      <w:marRight w:val="0"/>
      <w:marTop w:val="0"/>
      <w:marBottom w:val="0"/>
      <w:divBdr>
        <w:top w:val="none" w:sz="0" w:space="0" w:color="auto"/>
        <w:left w:val="none" w:sz="0" w:space="0" w:color="auto"/>
        <w:bottom w:val="none" w:sz="0" w:space="0" w:color="auto"/>
        <w:right w:val="none" w:sz="0" w:space="0" w:color="auto"/>
      </w:divBdr>
    </w:div>
    <w:div w:id="916941990">
      <w:bodyDiv w:val="1"/>
      <w:marLeft w:val="0"/>
      <w:marRight w:val="0"/>
      <w:marTop w:val="0"/>
      <w:marBottom w:val="0"/>
      <w:divBdr>
        <w:top w:val="none" w:sz="0" w:space="0" w:color="auto"/>
        <w:left w:val="none" w:sz="0" w:space="0" w:color="auto"/>
        <w:bottom w:val="none" w:sz="0" w:space="0" w:color="auto"/>
        <w:right w:val="none" w:sz="0" w:space="0" w:color="auto"/>
      </w:divBdr>
    </w:div>
    <w:div w:id="925649407">
      <w:bodyDiv w:val="1"/>
      <w:marLeft w:val="0"/>
      <w:marRight w:val="0"/>
      <w:marTop w:val="0"/>
      <w:marBottom w:val="0"/>
      <w:divBdr>
        <w:top w:val="none" w:sz="0" w:space="0" w:color="auto"/>
        <w:left w:val="none" w:sz="0" w:space="0" w:color="auto"/>
        <w:bottom w:val="none" w:sz="0" w:space="0" w:color="auto"/>
        <w:right w:val="none" w:sz="0" w:space="0" w:color="auto"/>
      </w:divBdr>
    </w:div>
    <w:div w:id="927466328">
      <w:bodyDiv w:val="1"/>
      <w:marLeft w:val="0"/>
      <w:marRight w:val="0"/>
      <w:marTop w:val="0"/>
      <w:marBottom w:val="0"/>
      <w:divBdr>
        <w:top w:val="none" w:sz="0" w:space="0" w:color="auto"/>
        <w:left w:val="none" w:sz="0" w:space="0" w:color="auto"/>
        <w:bottom w:val="none" w:sz="0" w:space="0" w:color="auto"/>
        <w:right w:val="none" w:sz="0" w:space="0" w:color="auto"/>
      </w:divBdr>
    </w:div>
    <w:div w:id="933823954">
      <w:bodyDiv w:val="1"/>
      <w:marLeft w:val="0"/>
      <w:marRight w:val="0"/>
      <w:marTop w:val="0"/>
      <w:marBottom w:val="0"/>
      <w:divBdr>
        <w:top w:val="none" w:sz="0" w:space="0" w:color="auto"/>
        <w:left w:val="none" w:sz="0" w:space="0" w:color="auto"/>
        <w:bottom w:val="none" w:sz="0" w:space="0" w:color="auto"/>
        <w:right w:val="none" w:sz="0" w:space="0" w:color="auto"/>
      </w:divBdr>
    </w:div>
    <w:div w:id="966084080">
      <w:bodyDiv w:val="1"/>
      <w:marLeft w:val="0"/>
      <w:marRight w:val="0"/>
      <w:marTop w:val="0"/>
      <w:marBottom w:val="0"/>
      <w:divBdr>
        <w:top w:val="none" w:sz="0" w:space="0" w:color="auto"/>
        <w:left w:val="none" w:sz="0" w:space="0" w:color="auto"/>
        <w:bottom w:val="none" w:sz="0" w:space="0" w:color="auto"/>
        <w:right w:val="none" w:sz="0" w:space="0" w:color="auto"/>
      </w:divBdr>
    </w:div>
    <w:div w:id="989822819">
      <w:bodyDiv w:val="1"/>
      <w:marLeft w:val="0"/>
      <w:marRight w:val="0"/>
      <w:marTop w:val="0"/>
      <w:marBottom w:val="0"/>
      <w:divBdr>
        <w:top w:val="none" w:sz="0" w:space="0" w:color="auto"/>
        <w:left w:val="none" w:sz="0" w:space="0" w:color="auto"/>
        <w:bottom w:val="none" w:sz="0" w:space="0" w:color="auto"/>
        <w:right w:val="none" w:sz="0" w:space="0" w:color="auto"/>
      </w:divBdr>
    </w:div>
    <w:div w:id="1027826568">
      <w:bodyDiv w:val="1"/>
      <w:marLeft w:val="0"/>
      <w:marRight w:val="0"/>
      <w:marTop w:val="0"/>
      <w:marBottom w:val="0"/>
      <w:divBdr>
        <w:top w:val="none" w:sz="0" w:space="0" w:color="auto"/>
        <w:left w:val="none" w:sz="0" w:space="0" w:color="auto"/>
        <w:bottom w:val="none" w:sz="0" w:space="0" w:color="auto"/>
        <w:right w:val="none" w:sz="0" w:space="0" w:color="auto"/>
      </w:divBdr>
    </w:div>
    <w:div w:id="1037044718">
      <w:bodyDiv w:val="1"/>
      <w:marLeft w:val="0"/>
      <w:marRight w:val="0"/>
      <w:marTop w:val="0"/>
      <w:marBottom w:val="0"/>
      <w:divBdr>
        <w:top w:val="none" w:sz="0" w:space="0" w:color="auto"/>
        <w:left w:val="none" w:sz="0" w:space="0" w:color="auto"/>
        <w:bottom w:val="none" w:sz="0" w:space="0" w:color="auto"/>
        <w:right w:val="none" w:sz="0" w:space="0" w:color="auto"/>
      </w:divBdr>
    </w:div>
    <w:div w:id="1053045154">
      <w:bodyDiv w:val="1"/>
      <w:marLeft w:val="0"/>
      <w:marRight w:val="0"/>
      <w:marTop w:val="0"/>
      <w:marBottom w:val="0"/>
      <w:divBdr>
        <w:top w:val="none" w:sz="0" w:space="0" w:color="auto"/>
        <w:left w:val="none" w:sz="0" w:space="0" w:color="auto"/>
        <w:bottom w:val="none" w:sz="0" w:space="0" w:color="auto"/>
        <w:right w:val="none" w:sz="0" w:space="0" w:color="auto"/>
      </w:divBdr>
    </w:div>
    <w:div w:id="1054623885">
      <w:bodyDiv w:val="1"/>
      <w:marLeft w:val="0"/>
      <w:marRight w:val="0"/>
      <w:marTop w:val="0"/>
      <w:marBottom w:val="0"/>
      <w:divBdr>
        <w:top w:val="none" w:sz="0" w:space="0" w:color="auto"/>
        <w:left w:val="none" w:sz="0" w:space="0" w:color="auto"/>
        <w:bottom w:val="none" w:sz="0" w:space="0" w:color="auto"/>
        <w:right w:val="none" w:sz="0" w:space="0" w:color="auto"/>
      </w:divBdr>
    </w:div>
    <w:div w:id="1058013776">
      <w:bodyDiv w:val="1"/>
      <w:marLeft w:val="0"/>
      <w:marRight w:val="0"/>
      <w:marTop w:val="0"/>
      <w:marBottom w:val="0"/>
      <w:divBdr>
        <w:top w:val="none" w:sz="0" w:space="0" w:color="auto"/>
        <w:left w:val="none" w:sz="0" w:space="0" w:color="auto"/>
        <w:bottom w:val="none" w:sz="0" w:space="0" w:color="auto"/>
        <w:right w:val="none" w:sz="0" w:space="0" w:color="auto"/>
      </w:divBdr>
    </w:div>
    <w:div w:id="1072122094">
      <w:bodyDiv w:val="1"/>
      <w:marLeft w:val="0"/>
      <w:marRight w:val="0"/>
      <w:marTop w:val="0"/>
      <w:marBottom w:val="0"/>
      <w:divBdr>
        <w:top w:val="none" w:sz="0" w:space="0" w:color="auto"/>
        <w:left w:val="none" w:sz="0" w:space="0" w:color="auto"/>
        <w:bottom w:val="none" w:sz="0" w:space="0" w:color="auto"/>
        <w:right w:val="none" w:sz="0" w:space="0" w:color="auto"/>
      </w:divBdr>
    </w:div>
    <w:div w:id="1073504916">
      <w:bodyDiv w:val="1"/>
      <w:marLeft w:val="0"/>
      <w:marRight w:val="0"/>
      <w:marTop w:val="0"/>
      <w:marBottom w:val="0"/>
      <w:divBdr>
        <w:top w:val="none" w:sz="0" w:space="0" w:color="auto"/>
        <w:left w:val="none" w:sz="0" w:space="0" w:color="auto"/>
        <w:bottom w:val="none" w:sz="0" w:space="0" w:color="auto"/>
        <w:right w:val="none" w:sz="0" w:space="0" w:color="auto"/>
      </w:divBdr>
    </w:div>
    <w:div w:id="1113674094">
      <w:bodyDiv w:val="1"/>
      <w:marLeft w:val="0"/>
      <w:marRight w:val="0"/>
      <w:marTop w:val="0"/>
      <w:marBottom w:val="0"/>
      <w:divBdr>
        <w:top w:val="none" w:sz="0" w:space="0" w:color="auto"/>
        <w:left w:val="none" w:sz="0" w:space="0" w:color="auto"/>
        <w:bottom w:val="none" w:sz="0" w:space="0" w:color="auto"/>
        <w:right w:val="none" w:sz="0" w:space="0" w:color="auto"/>
      </w:divBdr>
    </w:div>
    <w:div w:id="1120493169">
      <w:bodyDiv w:val="1"/>
      <w:marLeft w:val="0"/>
      <w:marRight w:val="0"/>
      <w:marTop w:val="0"/>
      <w:marBottom w:val="0"/>
      <w:divBdr>
        <w:top w:val="none" w:sz="0" w:space="0" w:color="auto"/>
        <w:left w:val="none" w:sz="0" w:space="0" w:color="auto"/>
        <w:bottom w:val="none" w:sz="0" w:space="0" w:color="auto"/>
        <w:right w:val="none" w:sz="0" w:space="0" w:color="auto"/>
      </w:divBdr>
    </w:div>
    <w:div w:id="1123309576">
      <w:bodyDiv w:val="1"/>
      <w:marLeft w:val="0"/>
      <w:marRight w:val="0"/>
      <w:marTop w:val="0"/>
      <w:marBottom w:val="0"/>
      <w:divBdr>
        <w:top w:val="none" w:sz="0" w:space="0" w:color="auto"/>
        <w:left w:val="none" w:sz="0" w:space="0" w:color="auto"/>
        <w:bottom w:val="none" w:sz="0" w:space="0" w:color="auto"/>
        <w:right w:val="none" w:sz="0" w:space="0" w:color="auto"/>
      </w:divBdr>
    </w:div>
    <w:div w:id="1131217233">
      <w:bodyDiv w:val="1"/>
      <w:marLeft w:val="0"/>
      <w:marRight w:val="0"/>
      <w:marTop w:val="0"/>
      <w:marBottom w:val="0"/>
      <w:divBdr>
        <w:top w:val="none" w:sz="0" w:space="0" w:color="auto"/>
        <w:left w:val="none" w:sz="0" w:space="0" w:color="auto"/>
        <w:bottom w:val="none" w:sz="0" w:space="0" w:color="auto"/>
        <w:right w:val="none" w:sz="0" w:space="0" w:color="auto"/>
      </w:divBdr>
    </w:div>
    <w:div w:id="1132988232">
      <w:bodyDiv w:val="1"/>
      <w:marLeft w:val="0"/>
      <w:marRight w:val="0"/>
      <w:marTop w:val="0"/>
      <w:marBottom w:val="0"/>
      <w:divBdr>
        <w:top w:val="none" w:sz="0" w:space="0" w:color="auto"/>
        <w:left w:val="none" w:sz="0" w:space="0" w:color="auto"/>
        <w:bottom w:val="none" w:sz="0" w:space="0" w:color="auto"/>
        <w:right w:val="none" w:sz="0" w:space="0" w:color="auto"/>
      </w:divBdr>
    </w:div>
    <w:div w:id="1135374868">
      <w:bodyDiv w:val="1"/>
      <w:marLeft w:val="0"/>
      <w:marRight w:val="0"/>
      <w:marTop w:val="0"/>
      <w:marBottom w:val="0"/>
      <w:divBdr>
        <w:top w:val="none" w:sz="0" w:space="0" w:color="auto"/>
        <w:left w:val="none" w:sz="0" w:space="0" w:color="auto"/>
        <w:bottom w:val="none" w:sz="0" w:space="0" w:color="auto"/>
        <w:right w:val="none" w:sz="0" w:space="0" w:color="auto"/>
      </w:divBdr>
    </w:div>
    <w:div w:id="1140341124">
      <w:bodyDiv w:val="1"/>
      <w:marLeft w:val="0"/>
      <w:marRight w:val="0"/>
      <w:marTop w:val="0"/>
      <w:marBottom w:val="0"/>
      <w:divBdr>
        <w:top w:val="none" w:sz="0" w:space="0" w:color="auto"/>
        <w:left w:val="none" w:sz="0" w:space="0" w:color="auto"/>
        <w:bottom w:val="none" w:sz="0" w:space="0" w:color="auto"/>
        <w:right w:val="none" w:sz="0" w:space="0" w:color="auto"/>
      </w:divBdr>
    </w:div>
    <w:div w:id="1150632183">
      <w:bodyDiv w:val="1"/>
      <w:marLeft w:val="0"/>
      <w:marRight w:val="0"/>
      <w:marTop w:val="0"/>
      <w:marBottom w:val="0"/>
      <w:divBdr>
        <w:top w:val="none" w:sz="0" w:space="0" w:color="auto"/>
        <w:left w:val="none" w:sz="0" w:space="0" w:color="auto"/>
        <w:bottom w:val="none" w:sz="0" w:space="0" w:color="auto"/>
        <w:right w:val="none" w:sz="0" w:space="0" w:color="auto"/>
      </w:divBdr>
    </w:div>
    <w:div w:id="1157111662">
      <w:bodyDiv w:val="1"/>
      <w:marLeft w:val="0"/>
      <w:marRight w:val="0"/>
      <w:marTop w:val="0"/>
      <w:marBottom w:val="0"/>
      <w:divBdr>
        <w:top w:val="none" w:sz="0" w:space="0" w:color="auto"/>
        <w:left w:val="none" w:sz="0" w:space="0" w:color="auto"/>
        <w:bottom w:val="none" w:sz="0" w:space="0" w:color="auto"/>
        <w:right w:val="none" w:sz="0" w:space="0" w:color="auto"/>
      </w:divBdr>
    </w:div>
    <w:div w:id="1177497095">
      <w:bodyDiv w:val="1"/>
      <w:marLeft w:val="0"/>
      <w:marRight w:val="0"/>
      <w:marTop w:val="0"/>
      <w:marBottom w:val="0"/>
      <w:divBdr>
        <w:top w:val="none" w:sz="0" w:space="0" w:color="auto"/>
        <w:left w:val="none" w:sz="0" w:space="0" w:color="auto"/>
        <w:bottom w:val="none" w:sz="0" w:space="0" w:color="auto"/>
        <w:right w:val="none" w:sz="0" w:space="0" w:color="auto"/>
      </w:divBdr>
    </w:div>
    <w:div w:id="1178037837">
      <w:bodyDiv w:val="1"/>
      <w:marLeft w:val="0"/>
      <w:marRight w:val="0"/>
      <w:marTop w:val="0"/>
      <w:marBottom w:val="0"/>
      <w:divBdr>
        <w:top w:val="none" w:sz="0" w:space="0" w:color="auto"/>
        <w:left w:val="none" w:sz="0" w:space="0" w:color="auto"/>
        <w:bottom w:val="none" w:sz="0" w:space="0" w:color="auto"/>
        <w:right w:val="none" w:sz="0" w:space="0" w:color="auto"/>
      </w:divBdr>
      <w:divsChild>
        <w:div w:id="865564435">
          <w:marLeft w:val="0"/>
          <w:marRight w:val="0"/>
          <w:marTop w:val="0"/>
          <w:marBottom w:val="0"/>
          <w:divBdr>
            <w:top w:val="none" w:sz="0" w:space="0" w:color="auto"/>
            <w:left w:val="none" w:sz="0" w:space="0" w:color="auto"/>
            <w:bottom w:val="none" w:sz="0" w:space="0" w:color="auto"/>
            <w:right w:val="none" w:sz="0" w:space="0" w:color="auto"/>
          </w:divBdr>
          <w:divsChild>
            <w:div w:id="411512139">
              <w:marLeft w:val="0"/>
              <w:marRight w:val="0"/>
              <w:marTop w:val="0"/>
              <w:marBottom w:val="0"/>
              <w:divBdr>
                <w:top w:val="none" w:sz="0" w:space="0" w:color="auto"/>
                <w:left w:val="none" w:sz="0" w:space="0" w:color="auto"/>
                <w:bottom w:val="none" w:sz="0" w:space="0" w:color="auto"/>
                <w:right w:val="none" w:sz="0" w:space="0" w:color="auto"/>
              </w:divBdr>
              <w:divsChild>
                <w:div w:id="630020660">
                  <w:marLeft w:val="0"/>
                  <w:marRight w:val="0"/>
                  <w:marTop w:val="0"/>
                  <w:marBottom w:val="0"/>
                  <w:divBdr>
                    <w:top w:val="none" w:sz="0" w:space="0" w:color="auto"/>
                    <w:left w:val="none" w:sz="0" w:space="0" w:color="auto"/>
                    <w:bottom w:val="none" w:sz="0" w:space="0" w:color="auto"/>
                    <w:right w:val="none" w:sz="0" w:space="0" w:color="auto"/>
                  </w:divBdr>
                  <w:divsChild>
                    <w:div w:id="2003047199">
                      <w:marLeft w:val="0"/>
                      <w:marRight w:val="0"/>
                      <w:marTop w:val="0"/>
                      <w:marBottom w:val="0"/>
                      <w:divBdr>
                        <w:top w:val="none" w:sz="0" w:space="0" w:color="auto"/>
                        <w:left w:val="none" w:sz="0" w:space="0" w:color="auto"/>
                        <w:bottom w:val="none" w:sz="0" w:space="0" w:color="auto"/>
                        <w:right w:val="none" w:sz="0" w:space="0" w:color="auto"/>
                      </w:divBdr>
                      <w:divsChild>
                        <w:div w:id="1416046935">
                          <w:marLeft w:val="0"/>
                          <w:marRight w:val="0"/>
                          <w:marTop w:val="0"/>
                          <w:marBottom w:val="0"/>
                          <w:divBdr>
                            <w:top w:val="none" w:sz="0" w:space="0" w:color="auto"/>
                            <w:left w:val="none" w:sz="0" w:space="0" w:color="auto"/>
                            <w:bottom w:val="none" w:sz="0" w:space="0" w:color="auto"/>
                            <w:right w:val="none" w:sz="0" w:space="0" w:color="auto"/>
                          </w:divBdr>
                          <w:divsChild>
                            <w:div w:id="658657291">
                              <w:marLeft w:val="0"/>
                              <w:marRight w:val="0"/>
                              <w:marTop w:val="0"/>
                              <w:marBottom w:val="0"/>
                              <w:divBdr>
                                <w:top w:val="none" w:sz="0" w:space="0" w:color="auto"/>
                                <w:left w:val="none" w:sz="0" w:space="0" w:color="auto"/>
                                <w:bottom w:val="none" w:sz="0" w:space="0" w:color="auto"/>
                                <w:right w:val="none" w:sz="0" w:space="0" w:color="auto"/>
                              </w:divBdr>
                              <w:divsChild>
                                <w:div w:id="2121144399">
                                  <w:marLeft w:val="0"/>
                                  <w:marRight w:val="0"/>
                                  <w:marTop w:val="0"/>
                                  <w:marBottom w:val="0"/>
                                  <w:divBdr>
                                    <w:top w:val="none" w:sz="0" w:space="0" w:color="auto"/>
                                    <w:left w:val="none" w:sz="0" w:space="0" w:color="auto"/>
                                    <w:bottom w:val="none" w:sz="0" w:space="0" w:color="auto"/>
                                    <w:right w:val="none" w:sz="0" w:space="0" w:color="auto"/>
                                  </w:divBdr>
                                  <w:divsChild>
                                    <w:div w:id="156113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1556527">
      <w:bodyDiv w:val="1"/>
      <w:marLeft w:val="0"/>
      <w:marRight w:val="0"/>
      <w:marTop w:val="0"/>
      <w:marBottom w:val="0"/>
      <w:divBdr>
        <w:top w:val="none" w:sz="0" w:space="0" w:color="auto"/>
        <w:left w:val="none" w:sz="0" w:space="0" w:color="auto"/>
        <w:bottom w:val="none" w:sz="0" w:space="0" w:color="auto"/>
        <w:right w:val="none" w:sz="0" w:space="0" w:color="auto"/>
      </w:divBdr>
    </w:div>
    <w:div w:id="1239750245">
      <w:bodyDiv w:val="1"/>
      <w:marLeft w:val="0"/>
      <w:marRight w:val="0"/>
      <w:marTop w:val="0"/>
      <w:marBottom w:val="0"/>
      <w:divBdr>
        <w:top w:val="none" w:sz="0" w:space="0" w:color="auto"/>
        <w:left w:val="none" w:sz="0" w:space="0" w:color="auto"/>
        <w:bottom w:val="none" w:sz="0" w:space="0" w:color="auto"/>
        <w:right w:val="none" w:sz="0" w:space="0" w:color="auto"/>
      </w:divBdr>
    </w:div>
    <w:div w:id="1240095429">
      <w:bodyDiv w:val="1"/>
      <w:marLeft w:val="0"/>
      <w:marRight w:val="0"/>
      <w:marTop w:val="0"/>
      <w:marBottom w:val="0"/>
      <w:divBdr>
        <w:top w:val="none" w:sz="0" w:space="0" w:color="auto"/>
        <w:left w:val="none" w:sz="0" w:space="0" w:color="auto"/>
        <w:bottom w:val="none" w:sz="0" w:space="0" w:color="auto"/>
        <w:right w:val="none" w:sz="0" w:space="0" w:color="auto"/>
      </w:divBdr>
    </w:div>
    <w:div w:id="1259102449">
      <w:bodyDiv w:val="1"/>
      <w:marLeft w:val="0"/>
      <w:marRight w:val="0"/>
      <w:marTop w:val="0"/>
      <w:marBottom w:val="0"/>
      <w:divBdr>
        <w:top w:val="none" w:sz="0" w:space="0" w:color="auto"/>
        <w:left w:val="none" w:sz="0" w:space="0" w:color="auto"/>
        <w:bottom w:val="none" w:sz="0" w:space="0" w:color="auto"/>
        <w:right w:val="none" w:sz="0" w:space="0" w:color="auto"/>
      </w:divBdr>
    </w:div>
    <w:div w:id="1265116418">
      <w:bodyDiv w:val="1"/>
      <w:marLeft w:val="0"/>
      <w:marRight w:val="0"/>
      <w:marTop w:val="0"/>
      <w:marBottom w:val="0"/>
      <w:divBdr>
        <w:top w:val="none" w:sz="0" w:space="0" w:color="auto"/>
        <w:left w:val="none" w:sz="0" w:space="0" w:color="auto"/>
        <w:bottom w:val="none" w:sz="0" w:space="0" w:color="auto"/>
        <w:right w:val="none" w:sz="0" w:space="0" w:color="auto"/>
      </w:divBdr>
    </w:div>
    <w:div w:id="1282224320">
      <w:bodyDiv w:val="1"/>
      <w:marLeft w:val="0"/>
      <w:marRight w:val="0"/>
      <w:marTop w:val="0"/>
      <w:marBottom w:val="0"/>
      <w:divBdr>
        <w:top w:val="none" w:sz="0" w:space="0" w:color="auto"/>
        <w:left w:val="none" w:sz="0" w:space="0" w:color="auto"/>
        <w:bottom w:val="none" w:sz="0" w:space="0" w:color="auto"/>
        <w:right w:val="none" w:sz="0" w:space="0" w:color="auto"/>
      </w:divBdr>
    </w:div>
    <w:div w:id="1286500433">
      <w:bodyDiv w:val="1"/>
      <w:marLeft w:val="0"/>
      <w:marRight w:val="0"/>
      <w:marTop w:val="0"/>
      <w:marBottom w:val="0"/>
      <w:divBdr>
        <w:top w:val="none" w:sz="0" w:space="0" w:color="auto"/>
        <w:left w:val="none" w:sz="0" w:space="0" w:color="auto"/>
        <w:bottom w:val="none" w:sz="0" w:space="0" w:color="auto"/>
        <w:right w:val="none" w:sz="0" w:space="0" w:color="auto"/>
      </w:divBdr>
    </w:div>
    <w:div w:id="1318218181">
      <w:bodyDiv w:val="1"/>
      <w:marLeft w:val="0"/>
      <w:marRight w:val="0"/>
      <w:marTop w:val="0"/>
      <w:marBottom w:val="0"/>
      <w:divBdr>
        <w:top w:val="none" w:sz="0" w:space="0" w:color="auto"/>
        <w:left w:val="none" w:sz="0" w:space="0" w:color="auto"/>
        <w:bottom w:val="none" w:sz="0" w:space="0" w:color="auto"/>
        <w:right w:val="none" w:sz="0" w:space="0" w:color="auto"/>
      </w:divBdr>
    </w:div>
    <w:div w:id="1320427249">
      <w:bodyDiv w:val="1"/>
      <w:marLeft w:val="0"/>
      <w:marRight w:val="0"/>
      <w:marTop w:val="0"/>
      <w:marBottom w:val="0"/>
      <w:divBdr>
        <w:top w:val="none" w:sz="0" w:space="0" w:color="auto"/>
        <w:left w:val="none" w:sz="0" w:space="0" w:color="auto"/>
        <w:bottom w:val="none" w:sz="0" w:space="0" w:color="auto"/>
        <w:right w:val="none" w:sz="0" w:space="0" w:color="auto"/>
      </w:divBdr>
    </w:div>
    <w:div w:id="1330017259">
      <w:bodyDiv w:val="1"/>
      <w:marLeft w:val="0"/>
      <w:marRight w:val="0"/>
      <w:marTop w:val="0"/>
      <w:marBottom w:val="0"/>
      <w:divBdr>
        <w:top w:val="none" w:sz="0" w:space="0" w:color="auto"/>
        <w:left w:val="none" w:sz="0" w:space="0" w:color="auto"/>
        <w:bottom w:val="none" w:sz="0" w:space="0" w:color="auto"/>
        <w:right w:val="none" w:sz="0" w:space="0" w:color="auto"/>
      </w:divBdr>
    </w:div>
    <w:div w:id="1338381216">
      <w:bodyDiv w:val="1"/>
      <w:marLeft w:val="0"/>
      <w:marRight w:val="0"/>
      <w:marTop w:val="0"/>
      <w:marBottom w:val="0"/>
      <w:divBdr>
        <w:top w:val="none" w:sz="0" w:space="0" w:color="auto"/>
        <w:left w:val="none" w:sz="0" w:space="0" w:color="auto"/>
        <w:bottom w:val="none" w:sz="0" w:space="0" w:color="auto"/>
        <w:right w:val="none" w:sz="0" w:space="0" w:color="auto"/>
      </w:divBdr>
    </w:div>
    <w:div w:id="1363288103">
      <w:bodyDiv w:val="1"/>
      <w:marLeft w:val="0"/>
      <w:marRight w:val="0"/>
      <w:marTop w:val="0"/>
      <w:marBottom w:val="0"/>
      <w:divBdr>
        <w:top w:val="none" w:sz="0" w:space="0" w:color="auto"/>
        <w:left w:val="none" w:sz="0" w:space="0" w:color="auto"/>
        <w:bottom w:val="none" w:sz="0" w:space="0" w:color="auto"/>
        <w:right w:val="none" w:sz="0" w:space="0" w:color="auto"/>
      </w:divBdr>
    </w:div>
    <w:div w:id="1383864717">
      <w:bodyDiv w:val="1"/>
      <w:marLeft w:val="0"/>
      <w:marRight w:val="0"/>
      <w:marTop w:val="0"/>
      <w:marBottom w:val="0"/>
      <w:divBdr>
        <w:top w:val="none" w:sz="0" w:space="0" w:color="auto"/>
        <w:left w:val="none" w:sz="0" w:space="0" w:color="auto"/>
        <w:bottom w:val="none" w:sz="0" w:space="0" w:color="auto"/>
        <w:right w:val="none" w:sz="0" w:space="0" w:color="auto"/>
      </w:divBdr>
    </w:div>
    <w:div w:id="1416515595">
      <w:bodyDiv w:val="1"/>
      <w:marLeft w:val="0"/>
      <w:marRight w:val="0"/>
      <w:marTop w:val="0"/>
      <w:marBottom w:val="0"/>
      <w:divBdr>
        <w:top w:val="none" w:sz="0" w:space="0" w:color="auto"/>
        <w:left w:val="none" w:sz="0" w:space="0" w:color="auto"/>
        <w:bottom w:val="none" w:sz="0" w:space="0" w:color="auto"/>
        <w:right w:val="none" w:sz="0" w:space="0" w:color="auto"/>
      </w:divBdr>
    </w:div>
    <w:div w:id="1419522519">
      <w:bodyDiv w:val="1"/>
      <w:marLeft w:val="0"/>
      <w:marRight w:val="0"/>
      <w:marTop w:val="0"/>
      <w:marBottom w:val="0"/>
      <w:divBdr>
        <w:top w:val="none" w:sz="0" w:space="0" w:color="auto"/>
        <w:left w:val="none" w:sz="0" w:space="0" w:color="auto"/>
        <w:bottom w:val="none" w:sz="0" w:space="0" w:color="auto"/>
        <w:right w:val="none" w:sz="0" w:space="0" w:color="auto"/>
      </w:divBdr>
    </w:div>
    <w:div w:id="1421607820">
      <w:bodyDiv w:val="1"/>
      <w:marLeft w:val="0"/>
      <w:marRight w:val="0"/>
      <w:marTop w:val="0"/>
      <w:marBottom w:val="0"/>
      <w:divBdr>
        <w:top w:val="none" w:sz="0" w:space="0" w:color="auto"/>
        <w:left w:val="none" w:sz="0" w:space="0" w:color="auto"/>
        <w:bottom w:val="none" w:sz="0" w:space="0" w:color="auto"/>
        <w:right w:val="none" w:sz="0" w:space="0" w:color="auto"/>
      </w:divBdr>
    </w:div>
    <w:div w:id="1428770935">
      <w:bodyDiv w:val="1"/>
      <w:marLeft w:val="0"/>
      <w:marRight w:val="0"/>
      <w:marTop w:val="0"/>
      <w:marBottom w:val="0"/>
      <w:divBdr>
        <w:top w:val="none" w:sz="0" w:space="0" w:color="auto"/>
        <w:left w:val="none" w:sz="0" w:space="0" w:color="auto"/>
        <w:bottom w:val="none" w:sz="0" w:space="0" w:color="auto"/>
        <w:right w:val="none" w:sz="0" w:space="0" w:color="auto"/>
      </w:divBdr>
    </w:div>
    <w:div w:id="1449812873">
      <w:bodyDiv w:val="1"/>
      <w:marLeft w:val="0"/>
      <w:marRight w:val="0"/>
      <w:marTop w:val="0"/>
      <w:marBottom w:val="0"/>
      <w:divBdr>
        <w:top w:val="none" w:sz="0" w:space="0" w:color="auto"/>
        <w:left w:val="none" w:sz="0" w:space="0" w:color="auto"/>
        <w:bottom w:val="none" w:sz="0" w:space="0" w:color="auto"/>
        <w:right w:val="none" w:sz="0" w:space="0" w:color="auto"/>
      </w:divBdr>
    </w:div>
    <w:div w:id="1457063468">
      <w:bodyDiv w:val="1"/>
      <w:marLeft w:val="0"/>
      <w:marRight w:val="0"/>
      <w:marTop w:val="0"/>
      <w:marBottom w:val="0"/>
      <w:divBdr>
        <w:top w:val="none" w:sz="0" w:space="0" w:color="auto"/>
        <w:left w:val="none" w:sz="0" w:space="0" w:color="auto"/>
        <w:bottom w:val="none" w:sz="0" w:space="0" w:color="auto"/>
        <w:right w:val="none" w:sz="0" w:space="0" w:color="auto"/>
      </w:divBdr>
    </w:div>
    <w:div w:id="1459646345">
      <w:bodyDiv w:val="1"/>
      <w:marLeft w:val="0"/>
      <w:marRight w:val="0"/>
      <w:marTop w:val="0"/>
      <w:marBottom w:val="0"/>
      <w:divBdr>
        <w:top w:val="none" w:sz="0" w:space="0" w:color="auto"/>
        <w:left w:val="none" w:sz="0" w:space="0" w:color="auto"/>
        <w:bottom w:val="none" w:sz="0" w:space="0" w:color="auto"/>
        <w:right w:val="none" w:sz="0" w:space="0" w:color="auto"/>
      </w:divBdr>
    </w:div>
    <w:div w:id="1461221999">
      <w:bodyDiv w:val="1"/>
      <w:marLeft w:val="0"/>
      <w:marRight w:val="0"/>
      <w:marTop w:val="0"/>
      <w:marBottom w:val="0"/>
      <w:divBdr>
        <w:top w:val="none" w:sz="0" w:space="0" w:color="auto"/>
        <w:left w:val="none" w:sz="0" w:space="0" w:color="auto"/>
        <w:bottom w:val="none" w:sz="0" w:space="0" w:color="auto"/>
        <w:right w:val="none" w:sz="0" w:space="0" w:color="auto"/>
      </w:divBdr>
    </w:div>
    <w:div w:id="1470127646">
      <w:bodyDiv w:val="1"/>
      <w:marLeft w:val="0"/>
      <w:marRight w:val="0"/>
      <w:marTop w:val="0"/>
      <w:marBottom w:val="0"/>
      <w:divBdr>
        <w:top w:val="none" w:sz="0" w:space="0" w:color="auto"/>
        <w:left w:val="none" w:sz="0" w:space="0" w:color="auto"/>
        <w:bottom w:val="none" w:sz="0" w:space="0" w:color="auto"/>
        <w:right w:val="none" w:sz="0" w:space="0" w:color="auto"/>
      </w:divBdr>
    </w:div>
    <w:div w:id="1485967687">
      <w:bodyDiv w:val="1"/>
      <w:marLeft w:val="0"/>
      <w:marRight w:val="0"/>
      <w:marTop w:val="0"/>
      <w:marBottom w:val="0"/>
      <w:divBdr>
        <w:top w:val="none" w:sz="0" w:space="0" w:color="auto"/>
        <w:left w:val="none" w:sz="0" w:space="0" w:color="auto"/>
        <w:bottom w:val="none" w:sz="0" w:space="0" w:color="auto"/>
        <w:right w:val="none" w:sz="0" w:space="0" w:color="auto"/>
      </w:divBdr>
    </w:div>
    <w:div w:id="1504978071">
      <w:bodyDiv w:val="1"/>
      <w:marLeft w:val="0"/>
      <w:marRight w:val="0"/>
      <w:marTop w:val="0"/>
      <w:marBottom w:val="0"/>
      <w:divBdr>
        <w:top w:val="none" w:sz="0" w:space="0" w:color="auto"/>
        <w:left w:val="none" w:sz="0" w:space="0" w:color="auto"/>
        <w:bottom w:val="none" w:sz="0" w:space="0" w:color="auto"/>
        <w:right w:val="none" w:sz="0" w:space="0" w:color="auto"/>
      </w:divBdr>
    </w:div>
    <w:div w:id="1516648051">
      <w:bodyDiv w:val="1"/>
      <w:marLeft w:val="0"/>
      <w:marRight w:val="0"/>
      <w:marTop w:val="0"/>
      <w:marBottom w:val="0"/>
      <w:divBdr>
        <w:top w:val="none" w:sz="0" w:space="0" w:color="auto"/>
        <w:left w:val="none" w:sz="0" w:space="0" w:color="auto"/>
        <w:bottom w:val="none" w:sz="0" w:space="0" w:color="auto"/>
        <w:right w:val="none" w:sz="0" w:space="0" w:color="auto"/>
      </w:divBdr>
    </w:div>
    <w:div w:id="1517690949">
      <w:bodyDiv w:val="1"/>
      <w:marLeft w:val="0"/>
      <w:marRight w:val="0"/>
      <w:marTop w:val="0"/>
      <w:marBottom w:val="0"/>
      <w:divBdr>
        <w:top w:val="none" w:sz="0" w:space="0" w:color="auto"/>
        <w:left w:val="none" w:sz="0" w:space="0" w:color="auto"/>
        <w:bottom w:val="none" w:sz="0" w:space="0" w:color="auto"/>
        <w:right w:val="none" w:sz="0" w:space="0" w:color="auto"/>
      </w:divBdr>
    </w:div>
    <w:div w:id="1551108347">
      <w:bodyDiv w:val="1"/>
      <w:marLeft w:val="0"/>
      <w:marRight w:val="0"/>
      <w:marTop w:val="0"/>
      <w:marBottom w:val="0"/>
      <w:divBdr>
        <w:top w:val="none" w:sz="0" w:space="0" w:color="auto"/>
        <w:left w:val="none" w:sz="0" w:space="0" w:color="auto"/>
        <w:bottom w:val="none" w:sz="0" w:space="0" w:color="auto"/>
        <w:right w:val="none" w:sz="0" w:space="0" w:color="auto"/>
      </w:divBdr>
    </w:div>
    <w:div w:id="1561557463">
      <w:bodyDiv w:val="1"/>
      <w:marLeft w:val="0"/>
      <w:marRight w:val="0"/>
      <w:marTop w:val="0"/>
      <w:marBottom w:val="0"/>
      <w:divBdr>
        <w:top w:val="none" w:sz="0" w:space="0" w:color="auto"/>
        <w:left w:val="none" w:sz="0" w:space="0" w:color="auto"/>
        <w:bottom w:val="none" w:sz="0" w:space="0" w:color="auto"/>
        <w:right w:val="none" w:sz="0" w:space="0" w:color="auto"/>
      </w:divBdr>
    </w:div>
    <w:div w:id="1572499967">
      <w:bodyDiv w:val="1"/>
      <w:marLeft w:val="0"/>
      <w:marRight w:val="0"/>
      <w:marTop w:val="0"/>
      <w:marBottom w:val="0"/>
      <w:divBdr>
        <w:top w:val="none" w:sz="0" w:space="0" w:color="auto"/>
        <w:left w:val="none" w:sz="0" w:space="0" w:color="auto"/>
        <w:bottom w:val="none" w:sz="0" w:space="0" w:color="auto"/>
        <w:right w:val="none" w:sz="0" w:space="0" w:color="auto"/>
      </w:divBdr>
      <w:divsChild>
        <w:div w:id="1511793522">
          <w:marLeft w:val="0"/>
          <w:marRight w:val="0"/>
          <w:marTop w:val="0"/>
          <w:marBottom w:val="0"/>
          <w:divBdr>
            <w:top w:val="none" w:sz="0" w:space="0" w:color="auto"/>
            <w:left w:val="none" w:sz="0" w:space="0" w:color="auto"/>
            <w:bottom w:val="none" w:sz="0" w:space="0" w:color="auto"/>
            <w:right w:val="none" w:sz="0" w:space="0" w:color="auto"/>
          </w:divBdr>
          <w:divsChild>
            <w:div w:id="23598664">
              <w:marLeft w:val="0"/>
              <w:marRight w:val="0"/>
              <w:marTop w:val="0"/>
              <w:marBottom w:val="0"/>
              <w:divBdr>
                <w:top w:val="none" w:sz="0" w:space="0" w:color="auto"/>
                <w:left w:val="none" w:sz="0" w:space="0" w:color="auto"/>
                <w:bottom w:val="none" w:sz="0" w:space="0" w:color="auto"/>
                <w:right w:val="none" w:sz="0" w:space="0" w:color="auto"/>
              </w:divBdr>
              <w:divsChild>
                <w:div w:id="739131450">
                  <w:marLeft w:val="0"/>
                  <w:marRight w:val="0"/>
                  <w:marTop w:val="0"/>
                  <w:marBottom w:val="0"/>
                  <w:divBdr>
                    <w:top w:val="none" w:sz="0" w:space="0" w:color="auto"/>
                    <w:left w:val="none" w:sz="0" w:space="0" w:color="auto"/>
                    <w:bottom w:val="none" w:sz="0" w:space="0" w:color="auto"/>
                    <w:right w:val="none" w:sz="0" w:space="0" w:color="auto"/>
                  </w:divBdr>
                  <w:divsChild>
                    <w:div w:id="1423839614">
                      <w:marLeft w:val="0"/>
                      <w:marRight w:val="0"/>
                      <w:marTop w:val="0"/>
                      <w:marBottom w:val="0"/>
                      <w:divBdr>
                        <w:top w:val="none" w:sz="0" w:space="0" w:color="auto"/>
                        <w:left w:val="none" w:sz="0" w:space="0" w:color="auto"/>
                        <w:bottom w:val="none" w:sz="0" w:space="0" w:color="auto"/>
                        <w:right w:val="none" w:sz="0" w:space="0" w:color="auto"/>
                      </w:divBdr>
                      <w:divsChild>
                        <w:div w:id="1693918843">
                          <w:marLeft w:val="0"/>
                          <w:marRight w:val="0"/>
                          <w:marTop w:val="0"/>
                          <w:marBottom w:val="0"/>
                          <w:divBdr>
                            <w:top w:val="none" w:sz="0" w:space="0" w:color="auto"/>
                            <w:left w:val="none" w:sz="0" w:space="0" w:color="auto"/>
                            <w:bottom w:val="none" w:sz="0" w:space="0" w:color="auto"/>
                            <w:right w:val="none" w:sz="0" w:space="0" w:color="auto"/>
                          </w:divBdr>
                          <w:divsChild>
                            <w:div w:id="828912096">
                              <w:marLeft w:val="0"/>
                              <w:marRight w:val="0"/>
                              <w:marTop w:val="0"/>
                              <w:marBottom w:val="0"/>
                              <w:divBdr>
                                <w:top w:val="none" w:sz="0" w:space="0" w:color="auto"/>
                                <w:left w:val="none" w:sz="0" w:space="0" w:color="auto"/>
                                <w:bottom w:val="none" w:sz="0" w:space="0" w:color="auto"/>
                                <w:right w:val="none" w:sz="0" w:space="0" w:color="auto"/>
                              </w:divBdr>
                              <w:divsChild>
                                <w:div w:id="1296789299">
                                  <w:marLeft w:val="0"/>
                                  <w:marRight w:val="0"/>
                                  <w:marTop w:val="0"/>
                                  <w:marBottom w:val="0"/>
                                  <w:divBdr>
                                    <w:top w:val="none" w:sz="0" w:space="0" w:color="auto"/>
                                    <w:left w:val="none" w:sz="0" w:space="0" w:color="auto"/>
                                    <w:bottom w:val="none" w:sz="0" w:space="0" w:color="auto"/>
                                    <w:right w:val="none" w:sz="0" w:space="0" w:color="auto"/>
                                  </w:divBdr>
                                  <w:divsChild>
                                    <w:div w:id="206995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6376589">
      <w:bodyDiv w:val="1"/>
      <w:marLeft w:val="0"/>
      <w:marRight w:val="0"/>
      <w:marTop w:val="0"/>
      <w:marBottom w:val="0"/>
      <w:divBdr>
        <w:top w:val="none" w:sz="0" w:space="0" w:color="auto"/>
        <w:left w:val="none" w:sz="0" w:space="0" w:color="auto"/>
        <w:bottom w:val="none" w:sz="0" w:space="0" w:color="auto"/>
        <w:right w:val="none" w:sz="0" w:space="0" w:color="auto"/>
      </w:divBdr>
    </w:div>
    <w:div w:id="1599945592">
      <w:bodyDiv w:val="1"/>
      <w:marLeft w:val="0"/>
      <w:marRight w:val="0"/>
      <w:marTop w:val="0"/>
      <w:marBottom w:val="0"/>
      <w:divBdr>
        <w:top w:val="none" w:sz="0" w:space="0" w:color="auto"/>
        <w:left w:val="none" w:sz="0" w:space="0" w:color="auto"/>
        <w:bottom w:val="none" w:sz="0" w:space="0" w:color="auto"/>
        <w:right w:val="none" w:sz="0" w:space="0" w:color="auto"/>
      </w:divBdr>
    </w:div>
    <w:div w:id="1638996024">
      <w:bodyDiv w:val="1"/>
      <w:marLeft w:val="0"/>
      <w:marRight w:val="0"/>
      <w:marTop w:val="0"/>
      <w:marBottom w:val="0"/>
      <w:divBdr>
        <w:top w:val="none" w:sz="0" w:space="0" w:color="auto"/>
        <w:left w:val="none" w:sz="0" w:space="0" w:color="auto"/>
        <w:bottom w:val="none" w:sz="0" w:space="0" w:color="auto"/>
        <w:right w:val="none" w:sz="0" w:space="0" w:color="auto"/>
      </w:divBdr>
    </w:div>
    <w:div w:id="1646927539">
      <w:bodyDiv w:val="1"/>
      <w:marLeft w:val="0"/>
      <w:marRight w:val="0"/>
      <w:marTop w:val="0"/>
      <w:marBottom w:val="0"/>
      <w:divBdr>
        <w:top w:val="none" w:sz="0" w:space="0" w:color="auto"/>
        <w:left w:val="none" w:sz="0" w:space="0" w:color="auto"/>
        <w:bottom w:val="none" w:sz="0" w:space="0" w:color="auto"/>
        <w:right w:val="none" w:sz="0" w:space="0" w:color="auto"/>
      </w:divBdr>
    </w:div>
    <w:div w:id="1678196677">
      <w:bodyDiv w:val="1"/>
      <w:marLeft w:val="0"/>
      <w:marRight w:val="0"/>
      <w:marTop w:val="0"/>
      <w:marBottom w:val="0"/>
      <w:divBdr>
        <w:top w:val="none" w:sz="0" w:space="0" w:color="auto"/>
        <w:left w:val="none" w:sz="0" w:space="0" w:color="auto"/>
        <w:bottom w:val="none" w:sz="0" w:space="0" w:color="auto"/>
        <w:right w:val="none" w:sz="0" w:space="0" w:color="auto"/>
      </w:divBdr>
    </w:div>
    <w:div w:id="1749422398">
      <w:bodyDiv w:val="1"/>
      <w:marLeft w:val="0"/>
      <w:marRight w:val="0"/>
      <w:marTop w:val="0"/>
      <w:marBottom w:val="0"/>
      <w:divBdr>
        <w:top w:val="none" w:sz="0" w:space="0" w:color="auto"/>
        <w:left w:val="none" w:sz="0" w:space="0" w:color="auto"/>
        <w:bottom w:val="none" w:sz="0" w:space="0" w:color="auto"/>
        <w:right w:val="none" w:sz="0" w:space="0" w:color="auto"/>
      </w:divBdr>
    </w:div>
    <w:div w:id="1752041530">
      <w:bodyDiv w:val="1"/>
      <w:marLeft w:val="0"/>
      <w:marRight w:val="0"/>
      <w:marTop w:val="0"/>
      <w:marBottom w:val="0"/>
      <w:divBdr>
        <w:top w:val="none" w:sz="0" w:space="0" w:color="auto"/>
        <w:left w:val="none" w:sz="0" w:space="0" w:color="auto"/>
        <w:bottom w:val="none" w:sz="0" w:space="0" w:color="auto"/>
        <w:right w:val="none" w:sz="0" w:space="0" w:color="auto"/>
      </w:divBdr>
    </w:div>
    <w:div w:id="1765415360">
      <w:bodyDiv w:val="1"/>
      <w:marLeft w:val="0"/>
      <w:marRight w:val="0"/>
      <w:marTop w:val="0"/>
      <w:marBottom w:val="0"/>
      <w:divBdr>
        <w:top w:val="none" w:sz="0" w:space="0" w:color="auto"/>
        <w:left w:val="none" w:sz="0" w:space="0" w:color="auto"/>
        <w:bottom w:val="none" w:sz="0" w:space="0" w:color="auto"/>
        <w:right w:val="none" w:sz="0" w:space="0" w:color="auto"/>
      </w:divBdr>
    </w:div>
    <w:div w:id="1767462253">
      <w:bodyDiv w:val="1"/>
      <w:marLeft w:val="0"/>
      <w:marRight w:val="0"/>
      <w:marTop w:val="0"/>
      <w:marBottom w:val="0"/>
      <w:divBdr>
        <w:top w:val="none" w:sz="0" w:space="0" w:color="auto"/>
        <w:left w:val="none" w:sz="0" w:space="0" w:color="auto"/>
        <w:bottom w:val="none" w:sz="0" w:space="0" w:color="auto"/>
        <w:right w:val="none" w:sz="0" w:space="0" w:color="auto"/>
      </w:divBdr>
    </w:div>
    <w:div w:id="1769232606">
      <w:bodyDiv w:val="1"/>
      <w:marLeft w:val="0"/>
      <w:marRight w:val="0"/>
      <w:marTop w:val="0"/>
      <w:marBottom w:val="0"/>
      <w:divBdr>
        <w:top w:val="none" w:sz="0" w:space="0" w:color="auto"/>
        <w:left w:val="none" w:sz="0" w:space="0" w:color="auto"/>
        <w:bottom w:val="none" w:sz="0" w:space="0" w:color="auto"/>
        <w:right w:val="none" w:sz="0" w:space="0" w:color="auto"/>
      </w:divBdr>
    </w:div>
    <w:div w:id="1786000807">
      <w:bodyDiv w:val="1"/>
      <w:marLeft w:val="0"/>
      <w:marRight w:val="0"/>
      <w:marTop w:val="0"/>
      <w:marBottom w:val="0"/>
      <w:divBdr>
        <w:top w:val="none" w:sz="0" w:space="0" w:color="auto"/>
        <w:left w:val="none" w:sz="0" w:space="0" w:color="auto"/>
        <w:bottom w:val="none" w:sz="0" w:space="0" w:color="auto"/>
        <w:right w:val="none" w:sz="0" w:space="0" w:color="auto"/>
      </w:divBdr>
    </w:div>
    <w:div w:id="1798143520">
      <w:bodyDiv w:val="1"/>
      <w:marLeft w:val="0"/>
      <w:marRight w:val="0"/>
      <w:marTop w:val="0"/>
      <w:marBottom w:val="0"/>
      <w:divBdr>
        <w:top w:val="none" w:sz="0" w:space="0" w:color="auto"/>
        <w:left w:val="none" w:sz="0" w:space="0" w:color="auto"/>
        <w:bottom w:val="none" w:sz="0" w:space="0" w:color="auto"/>
        <w:right w:val="none" w:sz="0" w:space="0" w:color="auto"/>
      </w:divBdr>
    </w:div>
    <w:div w:id="1879732434">
      <w:bodyDiv w:val="1"/>
      <w:marLeft w:val="0"/>
      <w:marRight w:val="0"/>
      <w:marTop w:val="0"/>
      <w:marBottom w:val="0"/>
      <w:divBdr>
        <w:top w:val="none" w:sz="0" w:space="0" w:color="auto"/>
        <w:left w:val="none" w:sz="0" w:space="0" w:color="auto"/>
        <w:bottom w:val="none" w:sz="0" w:space="0" w:color="auto"/>
        <w:right w:val="none" w:sz="0" w:space="0" w:color="auto"/>
      </w:divBdr>
    </w:div>
    <w:div w:id="1884294556">
      <w:bodyDiv w:val="1"/>
      <w:marLeft w:val="0"/>
      <w:marRight w:val="0"/>
      <w:marTop w:val="0"/>
      <w:marBottom w:val="0"/>
      <w:divBdr>
        <w:top w:val="none" w:sz="0" w:space="0" w:color="auto"/>
        <w:left w:val="none" w:sz="0" w:space="0" w:color="auto"/>
        <w:bottom w:val="none" w:sz="0" w:space="0" w:color="auto"/>
        <w:right w:val="none" w:sz="0" w:space="0" w:color="auto"/>
      </w:divBdr>
    </w:div>
    <w:div w:id="1903638142">
      <w:bodyDiv w:val="1"/>
      <w:marLeft w:val="0"/>
      <w:marRight w:val="0"/>
      <w:marTop w:val="0"/>
      <w:marBottom w:val="0"/>
      <w:divBdr>
        <w:top w:val="none" w:sz="0" w:space="0" w:color="auto"/>
        <w:left w:val="none" w:sz="0" w:space="0" w:color="auto"/>
        <w:bottom w:val="none" w:sz="0" w:space="0" w:color="auto"/>
        <w:right w:val="none" w:sz="0" w:space="0" w:color="auto"/>
      </w:divBdr>
    </w:div>
    <w:div w:id="1905602911">
      <w:bodyDiv w:val="1"/>
      <w:marLeft w:val="0"/>
      <w:marRight w:val="0"/>
      <w:marTop w:val="0"/>
      <w:marBottom w:val="0"/>
      <w:divBdr>
        <w:top w:val="none" w:sz="0" w:space="0" w:color="auto"/>
        <w:left w:val="none" w:sz="0" w:space="0" w:color="auto"/>
        <w:bottom w:val="none" w:sz="0" w:space="0" w:color="auto"/>
        <w:right w:val="none" w:sz="0" w:space="0" w:color="auto"/>
      </w:divBdr>
    </w:div>
    <w:div w:id="1967735964">
      <w:bodyDiv w:val="1"/>
      <w:marLeft w:val="0"/>
      <w:marRight w:val="0"/>
      <w:marTop w:val="0"/>
      <w:marBottom w:val="0"/>
      <w:divBdr>
        <w:top w:val="none" w:sz="0" w:space="0" w:color="auto"/>
        <w:left w:val="none" w:sz="0" w:space="0" w:color="auto"/>
        <w:bottom w:val="none" w:sz="0" w:space="0" w:color="auto"/>
        <w:right w:val="none" w:sz="0" w:space="0" w:color="auto"/>
      </w:divBdr>
    </w:div>
    <w:div w:id="1975401975">
      <w:bodyDiv w:val="1"/>
      <w:marLeft w:val="0"/>
      <w:marRight w:val="0"/>
      <w:marTop w:val="0"/>
      <w:marBottom w:val="0"/>
      <w:divBdr>
        <w:top w:val="none" w:sz="0" w:space="0" w:color="auto"/>
        <w:left w:val="none" w:sz="0" w:space="0" w:color="auto"/>
        <w:bottom w:val="none" w:sz="0" w:space="0" w:color="auto"/>
        <w:right w:val="none" w:sz="0" w:space="0" w:color="auto"/>
      </w:divBdr>
    </w:div>
    <w:div w:id="1992785762">
      <w:bodyDiv w:val="1"/>
      <w:marLeft w:val="0"/>
      <w:marRight w:val="0"/>
      <w:marTop w:val="0"/>
      <w:marBottom w:val="0"/>
      <w:divBdr>
        <w:top w:val="none" w:sz="0" w:space="0" w:color="auto"/>
        <w:left w:val="none" w:sz="0" w:space="0" w:color="auto"/>
        <w:bottom w:val="none" w:sz="0" w:space="0" w:color="auto"/>
        <w:right w:val="none" w:sz="0" w:space="0" w:color="auto"/>
      </w:divBdr>
    </w:div>
    <w:div w:id="2050294731">
      <w:bodyDiv w:val="1"/>
      <w:marLeft w:val="0"/>
      <w:marRight w:val="0"/>
      <w:marTop w:val="0"/>
      <w:marBottom w:val="0"/>
      <w:divBdr>
        <w:top w:val="none" w:sz="0" w:space="0" w:color="auto"/>
        <w:left w:val="none" w:sz="0" w:space="0" w:color="auto"/>
        <w:bottom w:val="none" w:sz="0" w:space="0" w:color="auto"/>
        <w:right w:val="none" w:sz="0" w:space="0" w:color="auto"/>
      </w:divBdr>
    </w:div>
    <w:div w:id="2071801047">
      <w:bodyDiv w:val="1"/>
      <w:marLeft w:val="0"/>
      <w:marRight w:val="0"/>
      <w:marTop w:val="0"/>
      <w:marBottom w:val="0"/>
      <w:divBdr>
        <w:top w:val="none" w:sz="0" w:space="0" w:color="auto"/>
        <w:left w:val="none" w:sz="0" w:space="0" w:color="auto"/>
        <w:bottom w:val="none" w:sz="0" w:space="0" w:color="auto"/>
        <w:right w:val="none" w:sz="0" w:space="0" w:color="auto"/>
      </w:divBdr>
    </w:div>
    <w:div w:id="2073653615">
      <w:bodyDiv w:val="1"/>
      <w:marLeft w:val="0"/>
      <w:marRight w:val="0"/>
      <w:marTop w:val="0"/>
      <w:marBottom w:val="0"/>
      <w:divBdr>
        <w:top w:val="none" w:sz="0" w:space="0" w:color="auto"/>
        <w:left w:val="none" w:sz="0" w:space="0" w:color="auto"/>
        <w:bottom w:val="none" w:sz="0" w:space="0" w:color="auto"/>
        <w:right w:val="none" w:sz="0" w:space="0" w:color="auto"/>
      </w:divBdr>
    </w:div>
    <w:div w:id="2109959966">
      <w:bodyDiv w:val="1"/>
      <w:marLeft w:val="0"/>
      <w:marRight w:val="0"/>
      <w:marTop w:val="0"/>
      <w:marBottom w:val="0"/>
      <w:divBdr>
        <w:top w:val="none" w:sz="0" w:space="0" w:color="auto"/>
        <w:left w:val="none" w:sz="0" w:space="0" w:color="auto"/>
        <w:bottom w:val="none" w:sz="0" w:space="0" w:color="auto"/>
        <w:right w:val="none" w:sz="0" w:space="0" w:color="auto"/>
      </w:divBdr>
    </w:div>
    <w:div w:id="2115633394">
      <w:bodyDiv w:val="1"/>
      <w:marLeft w:val="0"/>
      <w:marRight w:val="0"/>
      <w:marTop w:val="0"/>
      <w:marBottom w:val="0"/>
      <w:divBdr>
        <w:top w:val="none" w:sz="0" w:space="0" w:color="auto"/>
        <w:left w:val="none" w:sz="0" w:space="0" w:color="auto"/>
        <w:bottom w:val="none" w:sz="0" w:space="0" w:color="auto"/>
        <w:right w:val="none" w:sz="0" w:space="0" w:color="auto"/>
      </w:divBdr>
    </w:div>
    <w:div w:id="2119173297">
      <w:bodyDiv w:val="1"/>
      <w:marLeft w:val="0"/>
      <w:marRight w:val="0"/>
      <w:marTop w:val="0"/>
      <w:marBottom w:val="0"/>
      <w:divBdr>
        <w:top w:val="none" w:sz="0" w:space="0" w:color="auto"/>
        <w:left w:val="none" w:sz="0" w:space="0" w:color="auto"/>
        <w:bottom w:val="none" w:sz="0" w:space="0" w:color="auto"/>
        <w:right w:val="none" w:sz="0" w:space="0" w:color="auto"/>
      </w:divBdr>
    </w:div>
    <w:div w:id="2128350546">
      <w:bodyDiv w:val="1"/>
      <w:marLeft w:val="0"/>
      <w:marRight w:val="0"/>
      <w:marTop w:val="0"/>
      <w:marBottom w:val="0"/>
      <w:divBdr>
        <w:top w:val="none" w:sz="0" w:space="0" w:color="auto"/>
        <w:left w:val="none" w:sz="0" w:space="0" w:color="auto"/>
        <w:bottom w:val="none" w:sz="0" w:space="0" w:color="auto"/>
        <w:right w:val="none" w:sz="0" w:space="0" w:color="auto"/>
      </w:divBdr>
    </w:div>
    <w:div w:id="2134203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1919</TotalTime>
  <Pages>21</Pages>
  <Words>10082</Words>
  <Characters>54443</Characters>
  <Application>Microsoft Office Word</Application>
  <DocSecurity>0</DocSecurity>
  <Lines>453</Lines>
  <Paragraphs>128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92</cp:revision>
  <cp:lastPrinted>2025-12-18T17:48:00Z</cp:lastPrinted>
  <dcterms:created xsi:type="dcterms:W3CDTF">2024-01-29T12:19:00Z</dcterms:created>
  <dcterms:modified xsi:type="dcterms:W3CDTF">2026-10-05T14:02:00Z</dcterms:modified>
</cp:coreProperties>
</file>