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7F610" w14:textId="77777777" w:rsidR="00E34C62" w:rsidRPr="0002224E" w:rsidRDefault="00E34C62" w:rsidP="008257DA">
      <w:pPr>
        <w:spacing w:after="0" w:line="276" w:lineRule="auto"/>
        <w:ind w:firstLine="0"/>
        <w:rPr>
          <w:rFonts w:ascii="Times New Roman" w:hAnsi="Times New Roman" w:cs="Times New Roman"/>
          <w:b/>
          <w:sz w:val="2"/>
          <w:szCs w:val="2"/>
        </w:rPr>
      </w:pPr>
    </w:p>
    <w:p w14:paraId="2DF799C2" w14:textId="77777777" w:rsidR="00841BBD" w:rsidRPr="00005A05" w:rsidRDefault="00841BBD" w:rsidP="00F00E89">
      <w:pPr>
        <w:spacing w:after="0" w:line="276" w:lineRule="auto"/>
        <w:ind w:firstLine="0"/>
        <w:jc w:val="center"/>
        <w:rPr>
          <w:rFonts w:ascii="Times New Roman" w:hAnsi="Times New Roman" w:cs="Times New Roman"/>
          <w:b/>
          <w:sz w:val="20"/>
          <w:szCs w:val="18"/>
        </w:rPr>
      </w:pPr>
    </w:p>
    <w:p w14:paraId="0ED26811" w14:textId="77777777" w:rsidR="00E34C62" w:rsidRDefault="008F76F3" w:rsidP="00F00E89">
      <w:pPr>
        <w:spacing w:after="0" w:line="276" w:lineRule="auto"/>
        <w:ind w:firstLine="0"/>
        <w:jc w:val="center"/>
        <w:rPr>
          <w:rFonts w:ascii="Times New Roman" w:hAnsi="Times New Roman" w:cs="Times New Roman"/>
          <w:b/>
          <w:sz w:val="32"/>
          <w:szCs w:val="28"/>
        </w:rPr>
      </w:pPr>
      <w:r w:rsidRPr="0002224E">
        <w:rPr>
          <w:rFonts w:ascii="Times New Roman" w:hAnsi="Times New Roman" w:cs="Times New Roman"/>
          <w:b/>
          <w:sz w:val="32"/>
          <w:szCs w:val="28"/>
        </w:rPr>
        <w:t>ESTUDO TÉCNICO PRELIMINAR</w:t>
      </w:r>
    </w:p>
    <w:p w14:paraId="38EF1DAE" w14:textId="77777777" w:rsidR="00F00E89" w:rsidRPr="00005A05" w:rsidRDefault="00F00E89" w:rsidP="00F00E89">
      <w:pPr>
        <w:spacing w:after="0" w:line="276" w:lineRule="auto"/>
        <w:ind w:firstLine="0"/>
        <w:jc w:val="center"/>
        <w:rPr>
          <w:rFonts w:ascii="Times New Roman" w:hAnsi="Times New Roman" w:cs="Times New Roman"/>
          <w:b/>
          <w:sz w:val="20"/>
          <w:szCs w:val="18"/>
        </w:rPr>
      </w:pPr>
    </w:p>
    <w:tbl>
      <w:tblPr>
        <w:tblStyle w:val="Tabelacomgrade"/>
        <w:tblW w:w="9209" w:type="dxa"/>
        <w:tblLook w:val="04A0" w:firstRow="1" w:lastRow="0" w:firstColumn="1" w:lastColumn="0" w:noHBand="0" w:noVBand="1"/>
      </w:tblPr>
      <w:tblGrid>
        <w:gridCol w:w="9209"/>
      </w:tblGrid>
      <w:tr w:rsidR="00E776F1" w:rsidRPr="0002224E" w14:paraId="1F9E75DA" w14:textId="77777777" w:rsidTr="00C3667F">
        <w:tc>
          <w:tcPr>
            <w:tcW w:w="9209" w:type="dxa"/>
          </w:tcPr>
          <w:p w14:paraId="48527D51" w14:textId="77777777" w:rsidR="00E776F1" w:rsidRPr="0002224E" w:rsidRDefault="00E776F1" w:rsidP="008257DA">
            <w:pPr>
              <w:spacing w:after="0" w:line="276" w:lineRule="auto"/>
              <w:rPr>
                <w:rFonts w:ascii="Times New Roman" w:hAnsi="Times New Roman" w:cs="Times New Roman"/>
                <w:b/>
                <w:sz w:val="20"/>
                <w:szCs w:val="20"/>
              </w:rPr>
            </w:pPr>
            <w:r w:rsidRPr="0002224E">
              <w:rPr>
                <w:rFonts w:ascii="Times New Roman" w:hAnsi="Times New Roman" w:cs="Times New Roman"/>
                <w:b/>
                <w:sz w:val="20"/>
                <w:szCs w:val="20"/>
              </w:rPr>
              <w:t>Obje</w:t>
            </w:r>
            <w:r w:rsidR="00A66355" w:rsidRPr="0002224E">
              <w:rPr>
                <w:rFonts w:ascii="Times New Roman" w:hAnsi="Times New Roman" w:cs="Times New Roman"/>
                <w:b/>
                <w:sz w:val="20"/>
                <w:szCs w:val="20"/>
              </w:rPr>
              <w:t xml:space="preserve">to: </w:t>
            </w:r>
            <w:r w:rsidR="00457FC5" w:rsidRPr="00457FC5">
              <w:rPr>
                <w:rFonts w:ascii="Times New Roman" w:hAnsi="Times New Roman" w:cs="Times New Roman"/>
                <w:bCs/>
                <w:sz w:val="20"/>
                <w:szCs w:val="20"/>
              </w:rPr>
              <w:t>Aquisição eventual e parcelada, por meio de Registro de Preços, de equipamentos novos destinados à execução e ao apoio das atividades de manutenção, conservação, limpeza, manejo de vegetação e demais serviços operacionais desenvolvidos em áreas urbanas e rurais do Município.</w:t>
            </w:r>
          </w:p>
        </w:tc>
      </w:tr>
      <w:tr w:rsidR="008F76F3" w:rsidRPr="0002224E" w14:paraId="54A51585" w14:textId="77777777" w:rsidTr="00C3667F">
        <w:tc>
          <w:tcPr>
            <w:tcW w:w="9209" w:type="dxa"/>
          </w:tcPr>
          <w:p w14:paraId="1D1BF57A" w14:textId="7EEEF8B9" w:rsidR="008F76F3" w:rsidRPr="0002224E" w:rsidRDefault="005C43E8" w:rsidP="008257DA">
            <w:pPr>
              <w:spacing w:after="0" w:line="276" w:lineRule="auto"/>
              <w:rPr>
                <w:rFonts w:ascii="Times New Roman" w:hAnsi="Times New Roman" w:cs="Times New Roman"/>
                <w:b/>
                <w:sz w:val="20"/>
                <w:szCs w:val="20"/>
              </w:rPr>
            </w:pPr>
            <w:r w:rsidRPr="0002224E">
              <w:rPr>
                <w:rFonts w:ascii="Times New Roman" w:hAnsi="Times New Roman" w:cs="Times New Roman"/>
                <w:b/>
                <w:sz w:val="20"/>
                <w:szCs w:val="20"/>
              </w:rPr>
              <w:t>Área Requisitante:</w:t>
            </w:r>
            <w:r w:rsidR="003A00E3" w:rsidRPr="0002224E">
              <w:rPr>
                <w:rFonts w:ascii="Times New Roman" w:hAnsi="Times New Roman" w:cs="Times New Roman"/>
                <w:b/>
                <w:sz w:val="20"/>
                <w:szCs w:val="20"/>
              </w:rPr>
              <w:t xml:space="preserve"> </w:t>
            </w:r>
            <w:r w:rsidR="003A00E3" w:rsidRPr="00083E2F">
              <w:rPr>
                <w:rFonts w:ascii="Times New Roman" w:hAnsi="Times New Roman" w:cs="Times New Roman"/>
                <w:bCs/>
                <w:sz w:val="20"/>
                <w:szCs w:val="20"/>
              </w:rPr>
              <w:t xml:space="preserve">Secretaria Municipal de </w:t>
            </w:r>
            <w:r w:rsidR="00E81E39">
              <w:rPr>
                <w:rFonts w:ascii="Times New Roman" w:hAnsi="Times New Roman" w:cs="Times New Roman"/>
                <w:bCs/>
                <w:sz w:val="20"/>
                <w:szCs w:val="20"/>
              </w:rPr>
              <w:t>Administração, Fazenda e Planejamento</w:t>
            </w:r>
          </w:p>
        </w:tc>
      </w:tr>
      <w:tr w:rsidR="008F76F3" w:rsidRPr="0002224E" w14:paraId="0F68EE80" w14:textId="77777777" w:rsidTr="00C3667F">
        <w:tc>
          <w:tcPr>
            <w:tcW w:w="9209" w:type="dxa"/>
            <w:tcBorders>
              <w:bottom w:val="single" w:sz="4" w:space="0" w:color="auto"/>
            </w:tcBorders>
          </w:tcPr>
          <w:p w14:paraId="5C37851A" w14:textId="77777777" w:rsidR="00FC4923" w:rsidRPr="0002224E" w:rsidRDefault="005C43E8" w:rsidP="008257DA">
            <w:pPr>
              <w:spacing w:after="0" w:line="276" w:lineRule="auto"/>
              <w:rPr>
                <w:rFonts w:ascii="Times New Roman" w:hAnsi="Times New Roman" w:cs="Times New Roman"/>
                <w:b/>
                <w:sz w:val="20"/>
                <w:szCs w:val="20"/>
              </w:rPr>
            </w:pPr>
            <w:r w:rsidRPr="0002224E">
              <w:rPr>
                <w:rFonts w:ascii="Times New Roman" w:hAnsi="Times New Roman" w:cs="Times New Roman"/>
                <w:b/>
                <w:sz w:val="20"/>
                <w:szCs w:val="20"/>
              </w:rPr>
              <w:t>Servidor(es)</w:t>
            </w:r>
            <w:r w:rsidR="008F76F3" w:rsidRPr="0002224E">
              <w:rPr>
                <w:rFonts w:ascii="Times New Roman" w:hAnsi="Times New Roman" w:cs="Times New Roman"/>
                <w:b/>
                <w:sz w:val="20"/>
                <w:szCs w:val="20"/>
              </w:rPr>
              <w:t xml:space="preserve"> responsável pela elaboração: </w:t>
            </w:r>
          </w:p>
          <w:p w14:paraId="58FA24F7" w14:textId="77777777" w:rsidR="003A00E3" w:rsidRPr="0002224E" w:rsidRDefault="003A00E3" w:rsidP="008257DA">
            <w:pPr>
              <w:spacing w:after="0" w:line="276" w:lineRule="auto"/>
              <w:ind w:firstLine="597"/>
              <w:rPr>
                <w:rFonts w:ascii="Times New Roman" w:hAnsi="Times New Roman" w:cs="Times New Roman"/>
                <w:sz w:val="20"/>
                <w:szCs w:val="20"/>
              </w:rPr>
            </w:pPr>
            <w:r w:rsidRPr="0002224E">
              <w:rPr>
                <w:rFonts w:ascii="Times New Roman" w:hAnsi="Times New Roman" w:cs="Times New Roman"/>
                <w:sz w:val="20"/>
                <w:szCs w:val="20"/>
              </w:rPr>
              <w:t xml:space="preserve">- Frederico da Silva Pacheco, </w:t>
            </w:r>
            <w:r w:rsidR="00457FC5">
              <w:rPr>
                <w:rFonts w:ascii="Times New Roman" w:hAnsi="Times New Roman" w:cs="Times New Roman"/>
                <w:sz w:val="20"/>
                <w:szCs w:val="20"/>
              </w:rPr>
              <w:t>Assessor do Departamento de Administração, Fazenda e Planejamento</w:t>
            </w:r>
          </w:p>
        </w:tc>
      </w:tr>
      <w:tr w:rsidR="008F76F3" w:rsidRPr="0002224E" w14:paraId="563A0CFD" w14:textId="77777777" w:rsidTr="00C3667F">
        <w:tc>
          <w:tcPr>
            <w:tcW w:w="9209" w:type="dxa"/>
            <w:tcBorders>
              <w:top w:val="single" w:sz="4" w:space="0" w:color="auto"/>
              <w:left w:val="nil"/>
              <w:bottom w:val="single" w:sz="4" w:space="0" w:color="auto"/>
              <w:right w:val="nil"/>
            </w:tcBorders>
          </w:tcPr>
          <w:p w14:paraId="47926503" w14:textId="77777777" w:rsidR="008F76F3" w:rsidRPr="0002224E" w:rsidRDefault="008F76F3" w:rsidP="008257DA">
            <w:pPr>
              <w:spacing w:after="0" w:line="276" w:lineRule="auto"/>
              <w:rPr>
                <w:rFonts w:ascii="Times New Roman" w:hAnsi="Times New Roman" w:cs="Times New Roman"/>
                <w:b/>
                <w:sz w:val="20"/>
                <w:szCs w:val="20"/>
              </w:rPr>
            </w:pPr>
          </w:p>
        </w:tc>
      </w:tr>
      <w:tr w:rsidR="008F76F3" w:rsidRPr="0002224E" w14:paraId="09B0C6C5" w14:textId="77777777" w:rsidTr="00C3667F">
        <w:tc>
          <w:tcPr>
            <w:tcW w:w="9209" w:type="dxa"/>
            <w:tcBorders>
              <w:top w:val="single" w:sz="4" w:space="0" w:color="auto"/>
            </w:tcBorders>
          </w:tcPr>
          <w:p w14:paraId="0C112B24" w14:textId="77777777" w:rsidR="008F76F3" w:rsidRPr="0002224E" w:rsidRDefault="008F76F3" w:rsidP="008257DA">
            <w:pPr>
              <w:spacing w:after="0" w:line="276" w:lineRule="auto"/>
              <w:ind w:firstLine="0"/>
              <w:rPr>
                <w:rFonts w:ascii="Times New Roman" w:hAnsi="Times New Roman" w:cs="Times New Roman"/>
                <w:b/>
                <w:sz w:val="20"/>
                <w:szCs w:val="20"/>
              </w:rPr>
            </w:pPr>
            <w:r w:rsidRPr="0002224E">
              <w:rPr>
                <w:rFonts w:ascii="Times New Roman" w:hAnsi="Times New Roman" w:cs="Times New Roman"/>
                <w:b/>
                <w:sz w:val="20"/>
                <w:szCs w:val="20"/>
              </w:rPr>
              <w:t>1 - DESCRIÇÃO DA NECESSIDADE</w:t>
            </w:r>
            <w:r w:rsidR="00FC4923" w:rsidRPr="0002224E">
              <w:rPr>
                <w:rFonts w:ascii="Times New Roman" w:hAnsi="Times New Roman" w:cs="Times New Roman"/>
                <w:b/>
                <w:sz w:val="20"/>
                <w:szCs w:val="20"/>
              </w:rPr>
              <w:t>:</w:t>
            </w:r>
          </w:p>
        </w:tc>
      </w:tr>
      <w:tr w:rsidR="008F76F3" w:rsidRPr="0002224E" w14:paraId="13E0792C" w14:textId="77777777" w:rsidTr="00C3667F">
        <w:tc>
          <w:tcPr>
            <w:tcW w:w="9209" w:type="dxa"/>
            <w:shd w:val="clear" w:color="auto" w:fill="F2F2F2" w:themeFill="background1" w:themeFillShade="F2"/>
          </w:tcPr>
          <w:p w14:paraId="5DC61A01" w14:textId="77777777" w:rsidR="008F76F3" w:rsidRPr="0002224E" w:rsidRDefault="008F76F3" w:rsidP="008257DA">
            <w:pPr>
              <w:spacing w:after="0" w:line="276" w:lineRule="auto"/>
              <w:ind w:firstLine="0"/>
              <w:rPr>
                <w:rFonts w:ascii="Times New Roman" w:eastAsia="Times New Roman" w:hAnsi="Times New Roman" w:cs="Times New Roman"/>
                <w:b/>
                <w:color w:val="000000"/>
                <w:sz w:val="20"/>
                <w:szCs w:val="20"/>
                <w:lang w:eastAsia="pt-BR"/>
              </w:rPr>
            </w:pPr>
            <w:r w:rsidRPr="0002224E">
              <w:rPr>
                <w:rFonts w:ascii="Times New Roman" w:eastAsia="Times New Roman" w:hAnsi="Times New Roman" w:cs="Times New Roman"/>
                <w:b/>
                <w:bCs/>
                <w:color w:val="000000"/>
                <w:sz w:val="20"/>
                <w:szCs w:val="20"/>
                <w:lang w:eastAsia="pt-BR"/>
              </w:rPr>
              <w:t xml:space="preserve">Fundamentação: </w:t>
            </w:r>
            <w:r w:rsidRPr="0002224E">
              <w:rPr>
                <w:rFonts w:ascii="Times New Roman" w:eastAsia="Times New Roman" w:hAnsi="Times New Roman" w:cs="Times New Roman"/>
                <w:color w:val="000000"/>
                <w:sz w:val="20"/>
                <w:szCs w:val="20"/>
                <w:lang w:eastAsia="pt-BR"/>
              </w:rPr>
              <w:t xml:space="preserve">Descrição da necessidade da contratação, considerado o problema a ser resolvido sob a perspectiva do interesse público (inciso I do § 1° do </w:t>
            </w:r>
            <w:r w:rsidR="008E3C14" w:rsidRPr="0002224E">
              <w:rPr>
                <w:rFonts w:ascii="Times New Roman" w:eastAsia="Times New Roman" w:hAnsi="Times New Roman" w:cs="Times New Roman"/>
                <w:color w:val="000000"/>
                <w:sz w:val="20"/>
                <w:szCs w:val="20"/>
                <w:lang w:eastAsia="pt-BR"/>
              </w:rPr>
              <w:t>A</w:t>
            </w:r>
            <w:r w:rsidRPr="0002224E">
              <w:rPr>
                <w:rFonts w:ascii="Times New Roman" w:eastAsia="Times New Roman" w:hAnsi="Times New Roman" w:cs="Times New Roman"/>
                <w:color w:val="000000"/>
                <w:sz w:val="20"/>
                <w:szCs w:val="20"/>
                <w:lang w:eastAsia="pt-BR"/>
              </w:rPr>
              <w:t>rt. 18 da Lei 14.133/2021)</w:t>
            </w:r>
            <w:r w:rsidR="00E776F1" w:rsidRPr="0002224E">
              <w:rPr>
                <w:rFonts w:ascii="Times New Roman" w:eastAsia="Times New Roman" w:hAnsi="Times New Roman" w:cs="Times New Roman"/>
                <w:b/>
                <w:color w:val="000000"/>
                <w:sz w:val="20"/>
                <w:szCs w:val="20"/>
                <w:lang w:eastAsia="pt-BR"/>
              </w:rPr>
              <w:t>:</w:t>
            </w:r>
          </w:p>
        </w:tc>
      </w:tr>
      <w:tr w:rsidR="008F76F3" w:rsidRPr="0002224E" w14:paraId="43B873C3" w14:textId="77777777" w:rsidTr="00C87854">
        <w:trPr>
          <w:trHeight w:val="70"/>
        </w:trPr>
        <w:tc>
          <w:tcPr>
            <w:tcW w:w="9209" w:type="dxa"/>
          </w:tcPr>
          <w:p w14:paraId="25955A89" w14:textId="77777777" w:rsidR="009A2F51" w:rsidRPr="009A2F51" w:rsidRDefault="009A2F51" w:rsidP="009A2F51">
            <w:pPr>
              <w:spacing w:after="0" w:line="276" w:lineRule="auto"/>
              <w:ind w:firstLine="597"/>
              <w:rPr>
                <w:rFonts w:ascii="Times New Roman" w:hAnsi="Times New Roman" w:cs="Times New Roman"/>
                <w:sz w:val="20"/>
                <w:szCs w:val="20"/>
              </w:rPr>
            </w:pPr>
            <w:r w:rsidRPr="009A2F51">
              <w:rPr>
                <w:rFonts w:ascii="Times New Roman" w:hAnsi="Times New Roman" w:cs="Times New Roman"/>
                <w:sz w:val="20"/>
                <w:szCs w:val="20"/>
              </w:rPr>
              <w:t>O presente Estudo Técnico Preliminar decorre da necessidade de assegurar ao Município capacidade operacional compatível com as atividades desenvolvidas pela Secretaria Municipal de Agricultura, Meio Ambiente e Saneamento, especialmente na execução de serviços de manutenção, conservação e limpeza de áreas públicas, manejo de vegetação, apoio às atividades agrícolas e ambientais, atendimento de demandas no meio rural e demais intervenções de natureza operacional inseridas nas atribuições municipais.</w:t>
            </w:r>
          </w:p>
          <w:p w14:paraId="6DBF1388" w14:textId="77777777" w:rsidR="009A2F51" w:rsidRPr="009A2F51" w:rsidRDefault="009A2F51" w:rsidP="009A2F51">
            <w:pPr>
              <w:spacing w:after="0" w:line="276" w:lineRule="auto"/>
              <w:ind w:firstLine="597"/>
              <w:rPr>
                <w:rFonts w:ascii="Times New Roman" w:hAnsi="Times New Roman" w:cs="Times New Roman"/>
                <w:sz w:val="20"/>
                <w:szCs w:val="20"/>
              </w:rPr>
            </w:pPr>
            <w:r w:rsidRPr="009A2F51">
              <w:rPr>
                <w:rFonts w:ascii="Times New Roman" w:hAnsi="Times New Roman" w:cs="Times New Roman"/>
                <w:sz w:val="20"/>
                <w:szCs w:val="20"/>
              </w:rPr>
              <w:t>O Município possui extensa área rural, marcada pela presença da agricultura familiar, da produção agropecuária e de outras atividades vinculadas ao setor primário, ao mesmo tempo em que mantém sob sua responsabilidade vias, áreas verdes, espaços públicos, estruturas institucionais e demais locais situados no perímetro urbano. Essa configuração territorial exige atuação permanente das equipes municipais em frentes de trabalho distintas, com características e necessidades operacionais igualmente diversas.</w:t>
            </w:r>
          </w:p>
          <w:p w14:paraId="565D3979" w14:textId="77777777" w:rsidR="009A2F51" w:rsidRPr="009A2F51" w:rsidRDefault="009A2F51" w:rsidP="009A2F51">
            <w:pPr>
              <w:spacing w:after="0" w:line="276" w:lineRule="auto"/>
              <w:ind w:firstLine="597"/>
              <w:rPr>
                <w:rFonts w:ascii="Times New Roman" w:hAnsi="Times New Roman" w:cs="Times New Roman"/>
                <w:sz w:val="20"/>
                <w:szCs w:val="20"/>
              </w:rPr>
            </w:pPr>
            <w:r w:rsidRPr="009A2F51">
              <w:rPr>
                <w:rFonts w:ascii="Times New Roman" w:hAnsi="Times New Roman" w:cs="Times New Roman"/>
                <w:sz w:val="20"/>
                <w:szCs w:val="20"/>
              </w:rPr>
              <w:t>Entre as atividades executadas encontram-se a manutenção e conservação de áreas urbanas e rurais; o controle, corte, poda e manejo de vegetação; a limpeza e conservação de espaços públicos; o processamento e manejo de resíduos vegetais; a manutenção das condições de utilização de vias e áreas de circulação; o apoio a atividades agrícolas e ambientais; e a realização de outros serviços de campo necessários ao atendimento das demandas da Administração e da população. A execução dessas atividades depende da disponibilidade de meios materiais adequados à natureza, à dimensão e às condições de cada intervenção.</w:t>
            </w:r>
          </w:p>
          <w:p w14:paraId="5172B48B" w14:textId="77777777" w:rsidR="009A2F51" w:rsidRPr="009A2F51" w:rsidRDefault="009A2F51" w:rsidP="009A2F51">
            <w:pPr>
              <w:spacing w:after="0" w:line="276" w:lineRule="auto"/>
              <w:ind w:firstLine="597"/>
              <w:rPr>
                <w:rFonts w:ascii="Times New Roman" w:hAnsi="Times New Roman" w:cs="Times New Roman"/>
                <w:sz w:val="20"/>
                <w:szCs w:val="20"/>
              </w:rPr>
            </w:pPr>
            <w:r w:rsidRPr="009A2F51">
              <w:rPr>
                <w:rFonts w:ascii="Times New Roman" w:hAnsi="Times New Roman" w:cs="Times New Roman"/>
                <w:sz w:val="20"/>
                <w:szCs w:val="20"/>
              </w:rPr>
              <w:t>As demandas apresentam intensidade variável ao longo do exercício e podem ocorrer de forma simultânea em diferentes localidades. Fatores como condições climáticas, crescimento da vegetação, sazonalidade das atividades, necessidades das comunidades, conservação da infraestrutura e situações identificadas pelas equipes durante a execução dos serviços interferem diretamente no volume e na natureza das intervenções necessárias. Essa dinâmica exige que a estrutura operacional municipal possa ser adequada às diferentes frentes de trabalho, evitando limitações que comprometam a produtividade, ampliem o tempo de execução ou dificultem o atendimento tempestivo das demandas.</w:t>
            </w:r>
          </w:p>
          <w:p w14:paraId="38850D51" w14:textId="77777777" w:rsidR="009A2F51" w:rsidRPr="009A2F51" w:rsidRDefault="009A2F51" w:rsidP="009A2F51">
            <w:pPr>
              <w:spacing w:after="0" w:line="276" w:lineRule="auto"/>
              <w:ind w:firstLine="597"/>
              <w:rPr>
                <w:rFonts w:ascii="Times New Roman" w:hAnsi="Times New Roman" w:cs="Times New Roman"/>
                <w:sz w:val="20"/>
                <w:szCs w:val="20"/>
              </w:rPr>
            </w:pPr>
            <w:r w:rsidRPr="009A2F51">
              <w:rPr>
                <w:rFonts w:ascii="Times New Roman" w:hAnsi="Times New Roman" w:cs="Times New Roman"/>
                <w:sz w:val="20"/>
                <w:szCs w:val="20"/>
              </w:rPr>
              <w:t>No meio rural, essa necessidade possui especial relevância em razão da extensão territorial e da importância da manutenção das condições de acesso e circulação. A adequada execução dos serviços contribui para a trafegabilidade das vias, o deslocamento da população, o transporte escolar, o acesso dos serviços públicos às comunidades e o escoamento da produção agropecuária. Da mesma forma, as atividades de manejo de vegetação, conservação das áreas adjacentes às vias e apoio às ações desenvolvidas pela Secretaria repercutem diretamente na segurança, na mobilidade e nas condições de desenvolvimento das atividades econômicas realizadas no interior do Município.</w:t>
            </w:r>
          </w:p>
          <w:p w14:paraId="635CA794" w14:textId="77777777" w:rsidR="009A2F51" w:rsidRPr="009A2F51" w:rsidRDefault="009A2F51" w:rsidP="009A2F51">
            <w:pPr>
              <w:spacing w:after="0" w:line="276" w:lineRule="auto"/>
              <w:ind w:firstLine="597"/>
              <w:rPr>
                <w:rFonts w:ascii="Times New Roman" w:hAnsi="Times New Roman" w:cs="Times New Roman"/>
                <w:sz w:val="20"/>
                <w:szCs w:val="20"/>
              </w:rPr>
            </w:pPr>
            <w:r w:rsidRPr="009A2F51">
              <w:rPr>
                <w:rFonts w:ascii="Times New Roman" w:hAnsi="Times New Roman" w:cs="Times New Roman"/>
                <w:sz w:val="20"/>
                <w:szCs w:val="20"/>
              </w:rPr>
              <w:t>No perímetro urbano, a demanda está associada à manutenção periódica de praças, vias, canteiros, áreas verdes, espaços institucionais e demais locais sob responsabilidade municipal. O crescimento contínuo da vegetação, a necessidade de podas e roçadas, a geração de resíduos orgânicos e vegetais e a conservação desses espaços exigem atuação regular das equipes. O processamento adequado dos materiais provenientes dessas atividades também se mostra relevante para reduzir seu volume, facilitar o manejo e o transporte e ampliar as possibilidades de aproveitamento ou destinação ambientalmente adequada.</w:t>
            </w:r>
          </w:p>
          <w:p w14:paraId="7495B9B8" w14:textId="77777777" w:rsidR="007A0CE4" w:rsidRPr="007A0CE4" w:rsidRDefault="007A0CE4" w:rsidP="007A0CE4">
            <w:pPr>
              <w:spacing w:after="0" w:line="276" w:lineRule="auto"/>
              <w:ind w:firstLine="597"/>
              <w:rPr>
                <w:rFonts w:ascii="Times New Roman" w:hAnsi="Times New Roman" w:cs="Times New Roman"/>
                <w:sz w:val="20"/>
                <w:szCs w:val="20"/>
              </w:rPr>
            </w:pPr>
            <w:r w:rsidRPr="007A0CE4">
              <w:rPr>
                <w:rFonts w:ascii="Times New Roman" w:hAnsi="Times New Roman" w:cs="Times New Roman"/>
                <w:sz w:val="20"/>
                <w:szCs w:val="20"/>
              </w:rPr>
              <w:t xml:space="preserve">A estrutura municipal deve, ainda, possuir capacidade de resposta a situações extraordinárias que afetem a continuidade dos serviços. Eventos climáticos adversos podem ocasionar queda de árvores e galhos, obstrução </w:t>
            </w:r>
            <w:r w:rsidRPr="007A0CE4">
              <w:rPr>
                <w:rFonts w:ascii="Times New Roman" w:hAnsi="Times New Roman" w:cs="Times New Roman"/>
                <w:sz w:val="20"/>
                <w:szCs w:val="20"/>
              </w:rPr>
              <w:lastRenderedPageBreak/>
              <w:t>de vias, acúmulo de vegetação e resíduos, danos a estruturas e outras ocorrências que demandem atuação imediata. Nessas circunstâncias, a indisponibilidade de meios operacionais compatíveis pode ampliar o tempo de resposta e dificultar o restabelecimento das condições normais de funcionamento dos serviços públicos.</w:t>
            </w:r>
          </w:p>
          <w:p w14:paraId="2F02C9B2" w14:textId="77777777" w:rsidR="009A2F51" w:rsidRPr="009A2F51" w:rsidRDefault="009A2F51" w:rsidP="009A2F51">
            <w:pPr>
              <w:spacing w:after="0" w:line="276" w:lineRule="auto"/>
              <w:ind w:firstLine="597"/>
              <w:rPr>
                <w:rFonts w:ascii="Times New Roman" w:hAnsi="Times New Roman" w:cs="Times New Roman"/>
                <w:sz w:val="20"/>
                <w:szCs w:val="20"/>
              </w:rPr>
            </w:pPr>
            <w:r w:rsidRPr="009A2F51">
              <w:rPr>
                <w:rFonts w:ascii="Times New Roman" w:hAnsi="Times New Roman" w:cs="Times New Roman"/>
                <w:sz w:val="20"/>
                <w:szCs w:val="20"/>
              </w:rPr>
              <w:t>A necessidade identificada, portanto, não decorre de uma atividade isolada, mas do conjunto de atribuições operacionais exercidas pelo Município e da necessidade de manter estrutura material compatível com a diversidade, a distribuição territorial e a variabilidade dessas demandas. A insuficiência ou indisponibilidade de equipamentos adequados pode reduzir a produtividade das equipes, limitar a execução simultânea de serviços, prolongar intervenções, aumentar a dependência de soluções externas e dificultar o atendimento de situações ordinárias ou extraordinárias que exijam pronta atuação da Administração.</w:t>
            </w:r>
          </w:p>
          <w:p w14:paraId="19008344" w14:textId="77777777" w:rsidR="00457FC5" w:rsidRPr="0002224E" w:rsidRDefault="009A2F51" w:rsidP="00457FC5">
            <w:pPr>
              <w:spacing w:after="0" w:line="276" w:lineRule="auto"/>
              <w:ind w:firstLine="597"/>
              <w:rPr>
                <w:rFonts w:ascii="Times New Roman" w:hAnsi="Times New Roman" w:cs="Times New Roman"/>
                <w:sz w:val="20"/>
                <w:szCs w:val="20"/>
              </w:rPr>
            </w:pPr>
            <w:r w:rsidRPr="009A2F51">
              <w:rPr>
                <w:rFonts w:ascii="Times New Roman" w:hAnsi="Times New Roman" w:cs="Times New Roman"/>
                <w:sz w:val="20"/>
                <w:szCs w:val="20"/>
              </w:rPr>
              <w:t>Sob a perspectiva do interesse público, busca-se assegurar melhores condições para a execução dos serviços municipais, preservar a infraestrutura e os espaços públicos, apoiar as atividades desenvolvidas no meio rural, aprimorar o manejo ambiental e ampliar a capacidade de resposta da Administração às necessidades da população. Resta caracterizada, assim, a necessidade pública de fortalecimento e adequação da capacidade operacional do Município, de modo a proporcionar maior eficiência, continuidade, segurança e racionalidade na execução das atividades sob sua responsabilidade.</w:t>
            </w:r>
          </w:p>
        </w:tc>
      </w:tr>
    </w:tbl>
    <w:p w14:paraId="163DD230" w14:textId="77777777" w:rsidR="00671CD4" w:rsidRPr="0002224E" w:rsidRDefault="00671CD4" w:rsidP="008257DA">
      <w:pPr>
        <w:spacing w:after="0" w:line="276" w:lineRule="auto"/>
        <w:ind w:firstLine="0"/>
        <w:rPr>
          <w:rFonts w:ascii="Times New Roman" w:hAnsi="Times New Roman" w:cs="Times New Roman"/>
          <w:sz w:val="20"/>
          <w:szCs w:val="20"/>
        </w:rPr>
      </w:pPr>
    </w:p>
    <w:tbl>
      <w:tblPr>
        <w:tblStyle w:val="Tabelacomgrade"/>
        <w:tblW w:w="9209" w:type="dxa"/>
        <w:tblLook w:val="04A0" w:firstRow="1" w:lastRow="0" w:firstColumn="1" w:lastColumn="0" w:noHBand="0" w:noVBand="1"/>
      </w:tblPr>
      <w:tblGrid>
        <w:gridCol w:w="9209"/>
      </w:tblGrid>
      <w:tr w:rsidR="008F76F3" w:rsidRPr="0002224E" w14:paraId="316A8F6D" w14:textId="77777777" w:rsidTr="00C3667F">
        <w:tc>
          <w:tcPr>
            <w:tcW w:w="9209" w:type="dxa"/>
          </w:tcPr>
          <w:p w14:paraId="5CB546D0" w14:textId="77777777" w:rsidR="008F76F3" w:rsidRPr="0002224E" w:rsidRDefault="008F76F3" w:rsidP="008257DA">
            <w:pPr>
              <w:shd w:val="clear" w:color="auto" w:fill="FFFFFF"/>
              <w:spacing w:after="0" w:line="276" w:lineRule="auto"/>
              <w:ind w:firstLine="0"/>
              <w:textAlignment w:val="baseline"/>
              <w:rPr>
                <w:rFonts w:ascii="Times New Roman" w:eastAsia="Times New Roman" w:hAnsi="Times New Roman" w:cs="Times New Roman"/>
                <w:b/>
                <w:bCs/>
                <w:color w:val="000000"/>
                <w:sz w:val="20"/>
                <w:szCs w:val="20"/>
                <w:lang w:eastAsia="pt-BR"/>
              </w:rPr>
            </w:pPr>
            <w:r w:rsidRPr="0002224E">
              <w:rPr>
                <w:rFonts w:ascii="Times New Roman" w:eastAsia="Times New Roman" w:hAnsi="Times New Roman" w:cs="Times New Roman"/>
                <w:b/>
                <w:bCs/>
                <w:color w:val="000000"/>
                <w:sz w:val="20"/>
                <w:szCs w:val="20"/>
                <w:lang w:eastAsia="pt-BR"/>
              </w:rPr>
              <w:t xml:space="preserve">2 – </w:t>
            </w:r>
            <w:r w:rsidR="00820D71">
              <w:rPr>
                <w:rFonts w:ascii="Times New Roman" w:eastAsia="Times New Roman" w:hAnsi="Times New Roman" w:cs="Times New Roman"/>
                <w:b/>
                <w:bCs/>
                <w:color w:val="000000"/>
                <w:sz w:val="20"/>
                <w:szCs w:val="20"/>
                <w:lang w:eastAsia="pt-BR"/>
              </w:rPr>
              <w:t>ALINHAMENTO ENTRE A CONTRATAÇÃO E O PLANEJAMENTO:</w:t>
            </w:r>
          </w:p>
        </w:tc>
      </w:tr>
      <w:tr w:rsidR="008F76F3" w:rsidRPr="0002224E" w14:paraId="7153E6DA" w14:textId="77777777" w:rsidTr="00C3667F">
        <w:tc>
          <w:tcPr>
            <w:tcW w:w="9209" w:type="dxa"/>
            <w:shd w:val="clear" w:color="auto" w:fill="F2F2F2" w:themeFill="background1" w:themeFillShade="F2"/>
          </w:tcPr>
          <w:p w14:paraId="600D17B8" w14:textId="77777777" w:rsidR="008F76F3" w:rsidRPr="0002224E" w:rsidRDefault="008F76F3" w:rsidP="008257DA">
            <w:pPr>
              <w:pStyle w:val="Default"/>
              <w:spacing w:line="276" w:lineRule="auto"/>
              <w:jc w:val="both"/>
              <w:rPr>
                <w:rFonts w:eastAsia="Times New Roman"/>
                <w:sz w:val="20"/>
                <w:szCs w:val="20"/>
                <w:lang w:eastAsia="pt-BR"/>
              </w:rPr>
            </w:pPr>
            <w:r w:rsidRPr="0002224E">
              <w:rPr>
                <w:rFonts w:eastAsia="Times New Roman"/>
                <w:bCs/>
                <w:sz w:val="20"/>
                <w:szCs w:val="20"/>
                <w:lang w:eastAsia="pt-BR"/>
              </w:rPr>
              <w:t xml:space="preserve">Fundamentação: </w:t>
            </w:r>
            <w:r w:rsidRPr="0002224E">
              <w:rPr>
                <w:sz w:val="20"/>
                <w:szCs w:val="20"/>
              </w:rPr>
              <w:t xml:space="preserve">Demonstração da previsão da contratação no plano de contratações anual, sempre que elaborado, de modo a indicar o seu alinhamento com o planejamento da Administração </w:t>
            </w:r>
            <w:r w:rsidRPr="0002224E">
              <w:rPr>
                <w:rFonts w:eastAsia="Times New Roman"/>
                <w:sz w:val="20"/>
                <w:szCs w:val="20"/>
                <w:lang w:eastAsia="pt-BR"/>
              </w:rPr>
              <w:t xml:space="preserve">(inciso II do § 1° do </w:t>
            </w:r>
            <w:r w:rsidR="008E3C14" w:rsidRPr="0002224E">
              <w:rPr>
                <w:rFonts w:eastAsia="Times New Roman"/>
                <w:sz w:val="20"/>
                <w:szCs w:val="20"/>
                <w:lang w:eastAsia="pt-BR"/>
              </w:rPr>
              <w:t>A</w:t>
            </w:r>
            <w:r w:rsidRPr="0002224E">
              <w:rPr>
                <w:rFonts w:eastAsia="Times New Roman"/>
                <w:sz w:val="20"/>
                <w:szCs w:val="20"/>
                <w:lang w:eastAsia="pt-BR"/>
              </w:rPr>
              <w:t>rt. 18 da Lei 14.133/21)</w:t>
            </w:r>
            <w:r w:rsidR="00E776F1" w:rsidRPr="0002224E">
              <w:rPr>
                <w:rFonts w:eastAsia="Times New Roman"/>
                <w:sz w:val="20"/>
                <w:szCs w:val="20"/>
                <w:lang w:eastAsia="pt-BR"/>
              </w:rPr>
              <w:t>:</w:t>
            </w:r>
          </w:p>
        </w:tc>
      </w:tr>
      <w:tr w:rsidR="008F76F3" w:rsidRPr="0002224E" w14:paraId="0E2CEDB1" w14:textId="77777777" w:rsidTr="00CE0CEE">
        <w:trPr>
          <w:trHeight w:val="134"/>
        </w:trPr>
        <w:tc>
          <w:tcPr>
            <w:tcW w:w="9209" w:type="dxa"/>
          </w:tcPr>
          <w:p w14:paraId="3ACC2072" w14:textId="77777777" w:rsidR="00820D71" w:rsidRPr="00820D71" w:rsidRDefault="00820D71" w:rsidP="00820D71">
            <w:pPr>
              <w:spacing w:after="0" w:line="276" w:lineRule="auto"/>
              <w:ind w:firstLine="596"/>
              <w:rPr>
                <w:rFonts w:ascii="Times New Roman" w:hAnsi="Times New Roman" w:cs="Times New Roman"/>
                <w:sz w:val="20"/>
                <w:szCs w:val="20"/>
              </w:rPr>
            </w:pPr>
            <w:r w:rsidRPr="00820D71">
              <w:rPr>
                <w:rFonts w:ascii="Times New Roman" w:hAnsi="Times New Roman" w:cs="Times New Roman"/>
                <w:sz w:val="20"/>
                <w:szCs w:val="20"/>
              </w:rPr>
              <w:t xml:space="preserve">A presente contratação encontra-se prevista no Plano de Contratações Anual – PCA vigente do Município de Paverama, abrangendo necessidades originalmente registradas de forma individualizada no </w:t>
            </w:r>
            <w:r w:rsidRPr="00820D71">
              <w:rPr>
                <w:rFonts w:ascii="Times New Roman" w:hAnsi="Times New Roman" w:cs="Times New Roman"/>
                <w:b/>
                <w:bCs/>
                <w:sz w:val="20"/>
                <w:szCs w:val="20"/>
              </w:rPr>
              <w:t>ITEM Nº 339 – MATERIAIS PERMANENTES – AQUISIÇÃO DE EQUIPAMENTOS AGRÍCOLAS</w:t>
            </w:r>
            <w:r w:rsidRPr="00820D71">
              <w:rPr>
                <w:rFonts w:ascii="Times New Roman" w:hAnsi="Times New Roman" w:cs="Times New Roman"/>
                <w:sz w:val="20"/>
                <w:szCs w:val="20"/>
              </w:rPr>
              <w:t xml:space="preserve"> e no </w:t>
            </w:r>
            <w:r w:rsidRPr="00820D71">
              <w:rPr>
                <w:rFonts w:ascii="Times New Roman" w:hAnsi="Times New Roman" w:cs="Times New Roman"/>
                <w:b/>
                <w:bCs/>
                <w:sz w:val="20"/>
                <w:szCs w:val="20"/>
              </w:rPr>
              <w:t>ITEM Nº 58 – MATERIAIS PERMANENTES – AQUISIÇÃO DE TRITURADOR DE GALHOS</w:t>
            </w:r>
            <w:r w:rsidRPr="00820D71">
              <w:rPr>
                <w:rFonts w:ascii="Times New Roman" w:hAnsi="Times New Roman" w:cs="Times New Roman"/>
                <w:sz w:val="20"/>
                <w:szCs w:val="20"/>
              </w:rPr>
              <w:t>.</w:t>
            </w:r>
          </w:p>
          <w:p w14:paraId="44059AF1" w14:textId="77777777" w:rsidR="00820D71" w:rsidRPr="00820D71" w:rsidRDefault="00820D71" w:rsidP="00820D71">
            <w:pPr>
              <w:spacing w:after="0" w:line="276" w:lineRule="auto"/>
              <w:ind w:firstLine="596"/>
              <w:rPr>
                <w:rFonts w:ascii="Times New Roman" w:hAnsi="Times New Roman" w:cs="Times New Roman"/>
                <w:sz w:val="20"/>
                <w:szCs w:val="20"/>
              </w:rPr>
            </w:pPr>
            <w:r w:rsidRPr="00820D71">
              <w:rPr>
                <w:rFonts w:ascii="Times New Roman" w:hAnsi="Times New Roman" w:cs="Times New Roman"/>
                <w:sz w:val="20"/>
                <w:szCs w:val="20"/>
              </w:rPr>
              <w:t>A instrução das demandas teve início de forma separada a partir do mês de março de 2026. No decorrer do exercício, em razão das diferentes demandas próprias do ciclo administrativo e da necessidade de consolidação das informações técnicas, orçamentárias e operacionais relacionadas às aquisições, o desenvolvimento dos processos ocorreu de forma gradual. Com o amadurecimento da fase preparatória, verificou-se que as duas necessidades poderiam ser adequadamente reunidas em um único procedimento licitatório, por se tratarem de aquisições de bens permanentes destinados ao fortalecimento da estrutura operacional da mesma Secretaria e inseridos em contexto administrativo comum.</w:t>
            </w:r>
          </w:p>
          <w:p w14:paraId="2615EE1D" w14:textId="77777777" w:rsidR="00820D71" w:rsidRPr="00820D71" w:rsidRDefault="00820D71" w:rsidP="00820D71">
            <w:pPr>
              <w:spacing w:after="0" w:line="276" w:lineRule="auto"/>
              <w:ind w:firstLine="596"/>
              <w:rPr>
                <w:rFonts w:ascii="Times New Roman" w:hAnsi="Times New Roman" w:cs="Times New Roman"/>
                <w:sz w:val="20"/>
                <w:szCs w:val="20"/>
              </w:rPr>
            </w:pPr>
            <w:r w:rsidRPr="00820D71">
              <w:rPr>
                <w:rFonts w:ascii="Times New Roman" w:hAnsi="Times New Roman" w:cs="Times New Roman"/>
                <w:sz w:val="20"/>
                <w:szCs w:val="20"/>
              </w:rPr>
              <w:t xml:space="preserve">A unificação não altera as necessidades originalmente previstas no PCA nem representa a criação de objeto distinto daqueles anteriormente planejados. Trata-se da consolidação, em um único procedimento, de demandas já identificadas pela Administração, medida que permite racionalizar a instrução processual, concentrar atos administrativos comuns e conferir maior eficiência à condução da licitação. O Plano de Contratações Anual encontra-se disponível para consulta pública no sítio oficial do Município de Paverama, no endereço </w:t>
            </w:r>
            <w:hyperlink r:id="rId8" w:history="1">
              <w:r w:rsidRPr="007D66BE">
                <w:rPr>
                  <w:rStyle w:val="Hyperlink"/>
                  <w:rFonts w:ascii="Times New Roman" w:hAnsi="Times New Roman" w:cs="Times New Roman"/>
                  <w:sz w:val="20"/>
                  <w:szCs w:val="20"/>
                </w:rPr>
                <w:t>https://paverama.rs.gov.br/</w:t>
              </w:r>
            </w:hyperlink>
            <w:r w:rsidRPr="00820D71">
              <w:rPr>
                <w:rFonts w:ascii="Times New Roman" w:hAnsi="Times New Roman" w:cs="Times New Roman"/>
                <w:sz w:val="20"/>
                <w:szCs w:val="20"/>
              </w:rPr>
              <w:t>, na área destinada às Publicações Oficiais e aos Planos de Contratação Anual, possibilitando a consulta das previsões que fundamentam o presente procedimento.</w:t>
            </w:r>
          </w:p>
          <w:p w14:paraId="325C8ADB" w14:textId="77777777" w:rsidR="00820D71" w:rsidRDefault="00820D71" w:rsidP="00820D71">
            <w:pPr>
              <w:spacing w:after="0" w:line="276" w:lineRule="auto"/>
              <w:ind w:firstLine="596"/>
              <w:rPr>
                <w:rFonts w:ascii="Times New Roman" w:hAnsi="Times New Roman" w:cs="Times New Roman"/>
                <w:sz w:val="20"/>
                <w:szCs w:val="20"/>
              </w:rPr>
            </w:pPr>
            <w:r w:rsidRPr="00820D71">
              <w:rPr>
                <w:rFonts w:ascii="Times New Roman" w:hAnsi="Times New Roman" w:cs="Times New Roman"/>
                <w:sz w:val="20"/>
                <w:szCs w:val="20"/>
              </w:rPr>
              <w:t xml:space="preserve">As aquisições abrangidas pelo presente objeto encontram-se vinculadas ao </w:t>
            </w:r>
            <w:r w:rsidRPr="00E81E39">
              <w:rPr>
                <w:rFonts w:ascii="Times New Roman" w:hAnsi="Times New Roman" w:cs="Times New Roman"/>
                <w:b/>
                <w:bCs/>
                <w:sz w:val="20"/>
                <w:szCs w:val="20"/>
              </w:rPr>
              <w:t xml:space="preserve">Convênio </w:t>
            </w:r>
            <w:proofErr w:type="spellStart"/>
            <w:r w:rsidRPr="00E81E39">
              <w:rPr>
                <w:rFonts w:ascii="Times New Roman" w:hAnsi="Times New Roman" w:cs="Times New Roman"/>
                <w:b/>
                <w:bCs/>
                <w:sz w:val="20"/>
                <w:szCs w:val="20"/>
              </w:rPr>
              <w:t>Transferegov</w:t>
            </w:r>
            <w:proofErr w:type="spellEnd"/>
            <w:r w:rsidRPr="00E81E39">
              <w:rPr>
                <w:rFonts w:ascii="Times New Roman" w:hAnsi="Times New Roman" w:cs="Times New Roman"/>
                <w:b/>
                <w:bCs/>
                <w:sz w:val="20"/>
                <w:szCs w:val="20"/>
              </w:rPr>
              <w:t xml:space="preserve"> nº 981455/2025, celebrado entre a União e o Município de Paverama, por intermédio do </w:t>
            </w:r>
            <w:r w:rsidR="00B34A85" w:rsidRPr="00E81E39">
              <w:rPr>
                <w:rFonts w:ascii="Times New Roman" w:hAnsi="Times New Roman" w:cs="Times New Roman"/>
                <w:b/>
                <w:bCs/>
                <w:sz w:val="20"/>
                <w:szCs w:val="20"/>
              </w:rPr>
              <w:t>Ministério da Integração e do Desenvolvimento Regional</w:t>
            </w:r>
            <w:r>
              <w:rPr>
                <w:rFonts w:ascii="Times New Roman" w:hAnsi="Times New Roman" w:cs="Times New Roman"/>
                <w:sz w:val="20"/>
                <w:szCs w:val="20"/>
              </w:rPr>
              <w:t>,</w:t>
            </w:r>
            <w:r w:rsidRPr="00820D71">
              <w:rPr>
                <w:rFonts w:ascii="Times New Roman" w:hAnsi="Times New Roman" w:cs="Times New Roman"/>
                <w:sz w:val="20"/>
                <w:szCs w:val="20"/>
              </w:rPr>
              <w:t xml:space="preserve"> para aquisição de máquinas e equipamentos. Os equipamentos a serem adquiridos com recursos do instrumento deverão guardar compatibilidade com seu objeto, com o Plano de Trabalho aprovado e com as especificações, metas e demais condições nele estabelecidas, inclusive quanto a eventuais alterações ou reprogramações formalmente admitidas no âmbito do convênio.</w:t>
            </w:r>
            <w:r>
              <w:rPr>
                <w:rFonts w:ascii="Times New Roman" w:hAnsi="Times New Roman" w:cs="Times New Roman"/>
                <w:sz w:val="20"/>
                <w:szCs w:val="20"/>
              </w:rPr>
              <w:t xml:space="preserve"> </w:t>
            </w:r>
          </w:p>
          <w:p w14:paraId="2347AF81" w14:textId="77777777" w:rsidR="00820D71" w:rsidRPr="00820D71" w:rsidRDefault="00820D71" w:rsidP="00820D71">
            <w:pPr>
              <w:spacing w:after="0" w:line="276" w:lineRule="auto"/>
              <w:ind w:firstLine="596"/>
              <w:rPr>
                <w:rFonts w:ascii="Times New Roman" w:hAnsi="Times New Roman" w:cs="Times New Roman"/>
                <w:sz w:val="20"/>
                <w:szCs w:val="20"/>
              </w:rPr>
            </w:pPr>
            <w:r w:rsidRPr="00820D71">
              <w:rPr>
                <w:rFonts w:ascii="Times New Roman" w:hAnsi="Times New Roman" w:cs="Times New Roman"/>
                <w:sz w:val="20"/>
                <w:szCs w:val="20"/>
              </w:rPr>
              <w:t>O custeio das aquisições será realizado com os recursos financeiros transferidos por meio do Convênio, acrescidos da correspondente contrapartida municipal, a ser suportada com recursos próprios de livre aplicação vinculados à Secretaria Municipal de Agricultura, Meio Ambiente e Saneamento, observadas as condições financeiras estabelecidas no instrumento e a efetiva necessidade decorrente dos valores obtidos no procedimento licitatório.</w:t>
            </w:r>
          </w:p>
          <w:p w14:paraId="1024A755" w14:textId="77777777" w:rsidR="00820D71" w:rsidRPr="00820D71" w:rsidRDefault="00820D71" w:rsidP="00820D71">
            <w:pPr>
              <w:spacing w:after="0" w:line="276" w:lineRule="auto"/>
              <w:ind w:firstLine="596"/>
              <w:rPr>
                <w:rFonts w:ascii="Times New Roman" w:hAnsi="Times New Roman" w:cs="Times New Roman"/>
                <w:sz w:val="20"/>
                <w:szCs w:val="20"/>
              </w:rPr>
            </w:pPr>
            <w:r w:rsidRPr="00820D71">
              <w:rPr>
                <w:rFonts w:ascii="Times New Roman" w:hAnsi="Times New Roman" w:cs="Times New Roman"/>
                <w:sz w:val="20"/>
                <w:szCs w:val="20"/>
              </w:rPr>
              <w:t xml:space="preserve">Considerando que os valores definitivos das aquisições somente serão conhecidos após o julgamento da licitação, eventual redução dos preços em relação às estimativas poderá repercutir sobre a composição financeira necessária à execução do objeto. Nessa hipótese, a utilização da contrapartida municipal observará o montante </w:t>
            </w:r>
            <w:r w:rsidRPr="00820D71">
              <w:rPr>
                <w:rFonts w:ascii="Times New Roman" w:hAnsi="Times New Roman" w:cs="Times New Roman"/>
                <w:sz w:val="20"/>
                <w:szCs w:val="20"/>
              </w:rPr>
              <w:lastRenderedPageBreak/>
              <w:t>efetivamente exigível para a regular execução do convênio e as regras aplicáveis ao instrumento, não se presumindo a necessidade de aporte de recursos próprios além daqueles necessários ao cumprimento das obrigações pactuadas, sem prejuízo dos ajustes, registros ou reprogramações que devam ser realizados no Transferegov.br.</w:t>
            </w:r>
          </w:p>
          <w:p w14:paraId="69341595" w14:textId="77777777" w:rsidR="00457FC5" w:rsidRPr="00B404AA" w:rsidRDefault="00820D71" w:rsidP="00820D71">
            <w:pPr>
              <w:spacing w:after="0" w:line="276" w:lineRule="auto"/>
              <w:ind w:firstLine="596"/>
              <w:rPr>
                <w:rFonts w:ascii="Times New Roman" w:hAnsi="Times New Roman" w:cs="Times New Roman"/>
                <w:sz w:val="20"/>
                <w:szCs w:val="20"/>
              </w:rPr>
            </w:pPr>
            <w:r w:rsidRPr="00820D71">
              <w:rPr>
                <w:rFonts w:ascii="Times New Roman" w:hAnsi="Times New Roman" w:cs="Times New Roman"/>
                <w:sz w:val="20"/>
                <w:szCs w:val="20"/>
              </w:rPr>
              <w:t xml:space="preserve">Eventual saldo de recursos verificado durante a execução poderá ser destinado à ampliação das aquisições, inclusive mediante aquisição de outros equipamentos, desde que estes permaneçam compreendidos no objeto e nas finalidades do Convênio nº 981455/2025, sejam compatíveis com o Plano de Trabalho e sejam observados os procedimentos de reprogramação, autorização ou ajuste exigidos </w:t>
            </w:r>
            <w:proofErr w:type="gramStart"/>
            <w:r w:rsidRPr="00820D71">
              <w:rPr>
                <w:rFonts w:ascii="Times New Roman" w:hAnsi="Times New Roman" w:cs="Times New Roman"/>
                <w:sz w:val="20"/>
                <w:szCs w:val="20"/>
              </w:rPr>
              <w:t>pelo concedente</w:t>
            </w:r>
            <w:proofErr w:type="gramEnd"/>
            <w:r w:rsidRPr="00820D71">
              <w:rPr>
                <w:rFonts w:ascii="Times New Roman" w:hAnsi="Times New Roman" w:cs="Times New Roman"/>
                <w:sz w:val="20"/>
                <w:szCs w:val="20"/>
              </w:rPr>
              <w:t>. A existência de saldo financeiro, portanto, não autoriza sua aplicação automática em equipamento estranho ao escopo pactuado, devendo ser preservadas a finalidade dos recursos e a regular execução do instrumento.</w:t>
            </w:r>
          </w:p>
        </w:tc>
      </w:tr>
    </w:tbl>
    <w:p w14:paraId="6CA75CBD" w14:textId="77777777" w:rsidR="008F76F3" w:rsidRPr="0002224E" w:rsidRDefault="008F76F3" w:rsidP="008257DA">
      <w:pPr>
        <w:spacing w:after="0" w:line="276" w:lineRule="auto"/>
        <w:rPr>
          <w:rFonts w:ascii="Times New Roman" w:hAnsi="Times New Roman" w:cs="Times New Roman"/>
          <w:sz w:val="20"/>
          <w:szCs w:val="20"/>
        </w:rPr>
      </w:pPr>
    </w:p>
    <w:tbl>
      <w:tblPr>
        <w:tblStyle w:val="Tabelacomgrade"/>
        <w:tblW w:w="9209" w:type="dxa"/>
        <w:tblLook w:val="04A0" w:firstRow="1" w:lastRow="0" w:firstColumn="1" w:lastColumn="0" w:noHBand="0" w:noVBand="1"/>
      </w:tblPr>
      <w:tblGrid>
        <w:gridCol w:w="9209"/>
      </w:tblGrid>
      <w:tr w:rsidR="008F76F3" w:rsidRPr="0002224E" w14:paraId="1D5F79A8" w14:textId="77777777" w:rsidTr="00C3667F">
        <w:tc>
          <w:tcPr>
            <w:tcW w:w="9209" w:type="dxa"/>
          </w:tcPr>
          <w:p w14:paraId="6B9DBCC3" w14:textId="77777777" w:rsidR="008F76F3" w:rsidRPr="0002224E" w:rsidRDefault="008F76F3" w:rsidP="008257DA">
            <w:pPr>
              <w:spacing w:after="0" w:line="276" w:lineRule="auto"/>
              <w:ind w:firstLine="0"/>
              <w:rPr>
                <w:rFonts w:ascii="Times New Roman" w:eastAsia="Times New Roman" w:hAnsi="Times New Roman" w:cs="Times New Roman"/>
                <w:b/>
                <w:bCs/>
                <w:color w:val="000000"/>
                <w:sz w:val="20"/>
                <w:szCs w:val="20"/>
                <w:lang w:eastAsia="pt-BR"/>
              </w:rPr>
            </w:pPr>
            <w:r w:rsidRPr="0002224E">
              <w:rPr>
                <w:rFonts w:ascii="Times New Roman" w:eastAsia="Times New Roman" w:hAnsi="Times New Roman" w:cs="Times New Roman"/>
                <w:b/>
                <w:bCs/>
                <w:color w:val="000000"/>
                <w:sz w:val="20"/>
                <w:szCs w:val="20"/>
                <w:lang w:eastAsia="pt-BR"/>
              </w:rPr>
              <w:t>3 – REQUISITOS DA CONTRATAÇÃO</w:t>
            </w:r>
            <w:r w:rsidR="00FC4923" w:rsidRPr="0002224E">
              <w:rPr>
                <w:rFonts w:ascii="Times New Roman" w:eastAsia="Times New Roman" w:hAnsi="Times New Roman" w:cs="Times New Roman"/>
                <w:b/>
                <w:bCs/>
                <w:color w:val="000000"/>
                <w:sz w:val="20"/>
                <w:szCs w:val="20"/>
                <w:lang w:eastAsia="pt-BR"/>
              </w:rPr>
              <w:t>:</w:t>
            </w:r>
          </w:p>
        </w:tc>
      </w:tr>
      <w:tr w:rsidR="008F76F3" w:rsidRPr="0002224E" w14:paraId="6B762200" w14:textId="77777777" w:rsidTr="00C3667F">
        <w:tc>
          <w:tcPr>
            <w:tcW w:w="9209" w:type="dxa"/>
            <w:shd w:val="clear" w:color="auto" w:fill="F2F2F2" w:themeFill="background1" w:themeFillShade="F2"/>
          </w:tcPr>
          <w:p w14:paraId="72CADC66" w14:textId="77777777" w:rsidR="008F76F3" w:rsidRPr="0002224E" w:rsidRDefault="008F76F3" w:rsidP="008257DA">
            <w:pPr>
              <w:spacing w:after="0" w:line="276" w:lineRule="auto"/>
              <w:ind w:firstLine="0"/>
              <w:rPr>
                <w:rFonts w:ascii="Times New Roman" w:eastAsia="Times New Roman" w:hAnsi="Times New Roman" w:cs="Times New Roman"/>
                <w:color w:val="000000"/>
                <w:sz w:val="20"/>
                <w:szCs w:val="20"/>
                <w:lang w:eastAsia="pt-BR"/>
              </w:rPr>
            </w:pPr>
            <w:r w:rsidRPr="0002224E">
              <w:rPr>
                <w:rFonts w:ascii="Times New Roman" w:eastAsia="Times New Roman" w:hAnsi="Times New Roman" w:cs="Times New Roman"/>
                <w:bCs/>
                <w:color w:val="000000"/>
                <w:sz w:val="20"/>
                <w:szCs w:val="20"/>
                <w:lang w:eastAsia="pt-BR"/>
              </w:rPr>
              <w:t xml:space="preserve">Fundamentação: </w:t>
            </w:r>
            <w:r w:rsidRPr="0002224E">
              <w:rPr>
                <w:rFonts w:ascii="Times New Roman" w:eastAsia="Times New Roman" w:hAnsi="Times New Roman" w:cs="Times New Roman"/>
                <w:color w:val="000000"/>
                <w:sz w:val="20"/>
                <w:szCs w:val="20"/>
                <w:lang w:eastAsia="pt-BR"/>
              </w:rPr>
              <w:t>Descrição dos requisitos necessários e suficientes à escolha da solução (inciso III do § 1° do art. 18 da Lei 14.133/2021)</w:t>
            </w:r>
            <w:r w:rsidR="00E776F1" w:rsidRPr="0002224E">
              <w:rPr>
                <w:rFonts w:ascii="Times New Roman" w:eastAsia="Times New Roman" w:hAnsi="Times New Roman" w:cs="Times New Roman"/>
                <w:color w:val="000000"/>
                <w:sz w:val="20"/>
                <w:szCs w:val="20"/>
                <w:lang w:eastAsia="pt-BR"/>
              </w:rPr>
              <w:t>:</w:t>
            </w:r>
          </w:p>
        </w:tc>
      </w:tr>
      <w:tr w:rsidR="008F76F3" w:rsidRPr="0002224E" w14:paraId="38784D94" w14:textId="77777777" w:rsidTr="00732E2B">
        <w:trPr>
          <w:trHeight w:val="85"/>
        </w:trPr>
        <w:tc>
          <w:tcPr>
            <w:tcW w:w="9209" w:type="dxa"/>
          </w:tcPr>
          <w:p w14:paraId="2E033809"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A contratação deverá ser estruturada com base em requisitos técnicos, operacionais, de segurança, desempenho, durabilidade, garantia, suporte e conformidade compatíveis com a natureza dos equipamentos pretendidos e com as condições de utilização pelas equipes municipais. Considerando a diversidade dos bens abrangidos, as exigências deverão observar as particularidades de cada item e ser proporcionais à sua complexidade, risco operacional, relevância econômica e necessidade de suporte especializado.</w:t>
            </w:r>
          </w:p>
          <w:p w14:paraId="4C89899C"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Os equipamentos pretendidos destinam-se a atividades distintas, envolvendo corte e manejo de vegetação, poda em altura, sopro e remoção de folhas e resíduos, corte de árvores e galhos, manutenção de gramados e processamento mecanizado de resíduos vegetais. Em razão dessa diversidade, não se mostra adequado estabelecer exigências idênticas para todos os itens quando suas características técnicas, construtivas e operacionais forem substancialmente diferentes. Os requisitos gerais serão aplicáveis ao conjunto da contratação, enquanto as condições específicas serão estabelecidas no Termo de Referência conforme a natureza de cada equipamento.</w:t>
            </w:r>
          </w:p>
          <w:p w14:paraId="5371056E"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b/>
                <w:bCs/>
                <w:color w:val="000000" w:themeColor="text1"/>
                <w:sz w:val="20"/>
                <w:szCs w:val="20"/>
              </w:rPr>
              <w:t>3.1. REQUISITOS TÉCNICOS E DE DESEMPENHO DOS EQUIPAMENTOS:</w:t>
            </w:r>
            <w:r>
              <w:rPr>
                <w:rFonts w:ascii="Times New Roman" w:hAnsi="Times New Roman" w:cs="Times New Roman"/>
                <w:b/>
                <w:bCs/>
                <w:color w:val="000000" w:themeColor="text1"/>
                <w:sz w:val="20"/>
                <w:szCs w:val="20"/>
              </w:rPr>
              <w:t xml:space="preserve"> </w:t>
            </w:r>
            <w:r w:rsidRPr="00474673">
              <w:rPr>
                <w:rFonts w:ascii="Times New Roman" w:hAnsi="Times New Roman" w:cs="Times New Roman"/>
                <w:color w:val="000000" w:themeColor="text1"/>
                <w:sz w:val="20"/>
                <w:szCs w:val="20"/>
              </w:rPr>
              <w:t>Todos os equipamentos deverão ser novos, de primeiro uso, sem utilização anterior, recondicionamento ou remanufatura, pertencentes à linha regular de produção do fabricante e adequados à utilização profissional ou operacional a que se destinam. Deverão apresentar estrutura, potência, capacidade, resistência, durabilidade e desempenho compatíveis com as condições de trabalho previstas, inclusive utilização em áreas externas, propriedades rurais, vias, áreas verdes e demais locais atendidos pelas equipes municipais.</w:t>
            </w:r>
            <w:r>
              <w:rPr>
                <w:rFonts w:ascii="Times New Roman" w:hAnsi="Times New Roman" w:cs="Times New Roman"/>
                <w:color w:val="000000" w:themeColor="text1"/>
                <w:sz w:val="20"/>
                <w:szCs w:val="20"/>
              </w:rPr>
              <w:t xml:space="preserve"> </w:t>
            </w:r>
            <w:r w:rsidRPr="00474673">
              <w:rPr>
                <w:rFonts w:ascii="Times New Roman" w:hAnsi="Times New Roman" w:cs="Times New Roman"/>
                <w:color w:val="000000" w:themeColor="text1"/>
                <w:sz w:val="20"/>
                <w:szCs w:val="20"/>
              </w:rPr>
              <w:t xml:space="preserve">A solução deverá contemplar roçadeira lateral profissional, </w:t>
            </w:r>
            <w:proofErr w:type="spellStart"/>
            <w:r w:rsidRPr="00474673">
              <w:rPr>
                <w:rFonts w:ascii="Times New Roman" w:hAnsi="Times New Roman" w:cs="Times New Roman"/>
                <w:color w:val="000000" w:themeColor="text1"/>
                <w:sz w:val="20"/>
                <w:szCs w:val="20"/>
              </w:rPr>
              <w:t>motopoda</w:t>
            </w:r>
            <w:proofErr w:type="spellEnd"/>
            <w:r w:rsidRPr="00474673">
              <w:rPr>
                <w:rFonts w:ascii="Times New Roman" w:hAnsi="Times New Roman" w:cs="Times New Roman"/>
                <w:color w:val="000000" w:themeColor="text1"/>
                <w:sz w:val="20"/>
                <w:szCs w:val="20"/>
              </w:rPr>
              <w:t xml:space="preserve"> telescópica a gasolina, soprador costal profissional, motosserra de uso profissional, cortador de grama com sistema de tração e picador e triturador móvel de galhos e troncos rebocável, observados, para cada item, os parâmetros mínimos de potência, cilindrada, capacidade, dimensões, alcance, sistemas de corte, alimentação, acionamento, segurança e demais características definidas no Termo de Referência.</w:t>
            </w:r>
          </w:p>
          <w:p w14:paraId="31EA2C0C"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 xml:space="preserve">Os equipamentos destinados ao manejo direto de vegetação deverão possuir desempenho compatível com serviços contínuos de roçada, poda, corte, limpeza e manutenção, incluindo os dispositivos, proteções e acessórios indispensáveis à sua utilização. A roçadeira deverá possibilitar a utilização dos sistemas de corte previstos; a </w:t>
            </w:r>
            <w:proofErr w:type="spellStart"/>
            <w:r w:rsidRPr="00474673">
              <w:rPr>
                <w:rFonts w:ascii="Times New Roman" w:hAnsi="Times New Roman" w:cs="Times New Roman"/>
                <w:color w:val="000000" w:themeColor="text1"/>
                <w:sz w:val="20"/>
                <w:szCs w:val="20"/>
              </w:rPr>
              <w:t>motopoda</w:t>
            </w:r>
            <w:proofErr w:type="spellEnd"/>
            <w:r w:rsidRPr="00474673">
              <w:rPr>
                <w:rFonts w:ascii="Times New Roman" w:hAnsi="Times New Roman" w:cs="Times New Roman"/>
                <w:color w:val="000000" w:themeColor="text1"/>
                <w:sz w:val="20"/>
                <w:szCs w:val="20"/>
              </w:rPr>
              <w:t xml:space="preserve"> deverá proporcionar alcance compatível com os serviços de poda em altura; o soprador deverá apresentar capacidade operacional adequada à remoção de folhas e resíduos; a motosserra deverá ser própria para utilização profissional; e o cortador de grama deverá possuir sistema de tração e capacidade compatível com as atividades de manutenção de áreas verdes.</w:t>
            </w:r>
          </w:p>
          <w:p w14:paraId="7FA88F17" w14:textId="77777777" w:rsidR="00474673" w:rsidRPr="00E81E39" w:rsidRDefault="00474673" w:rsidP="00474673">
            <w:pPr>
              <w:spacing w:after="0" w:line="276" w:lineRule="auto"/>
              <w:ind w:firstLine="596"/>
              <w:rPr>
                <w:rFonts w:ascii="Times New Roman" w:hAnsi="Times New Roman" w:cs="Times New Roman"/>
                <w:b/>
                <w:bCs/>
                <w:color w:val="000000" w:themeColor="text1"/>
                <w:sz w:val="20"/>
                <w:szCs w:val="20"/>
              </w:rPr>
            </w:pPr>
            <w:r w:rsidRPr="00E81E39">
              <w:rPr>
                <w:rFonts w:ascii="Times New Roman" w:hAnsi="Times New Roman" w:cs="Times New Roman"/>
                <w:b/>
                <w:bCs/>
                <w:color w:val="000000" w:themeColor="text1"/>
                <w:sz w:val="20"/>
                <w:szCs w:val="20"/>
              </w:rPr>
              <w:t>O picador e triturador de galhos, em razão de sua finalidade e maior complexidade, deverá possuir configuração móvel e rebocável, motorização própria, sistema mecanizado de alimentação, sistema de corte dimensionado para processamento de galhos e troncos, dispositivos de segurança e capacidade de redução volumétrica compatível com a finalidade pretendida. O equipamento deverá permitir processamento eficiente dos resíduos provenientes de podas, supressões, limpezas e demais atividades executadas pelo Município, facilitando seu transporte, manejo e eventual reaproveitamento.</w:t>
            </w:r>
          </w:p>
          <w:p w14:paraId="0086512E"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 xml:space="preserve">As características estabelecidas no Termo de Referência </w:t>
            </w:r>
            <w:r w:rsidRPr="00E81E39">
              <w:rPr>
                <w:rFonts w:ascii="Times New Roman" w:hAnsi="Times New Roman" w:cs="Times New Roman"/>
                <w:b/>
                <w:bCs/>
                <w:color w:val="000000" w:themeColor="text1"/>
                <w:sz w:val="20"/>
                <w:szCs w:val="20"/>
              </w:rPr>
              <w:t>deverão ser consideradas requisitos mínimos de desempenho.</w:t>
            </w:r>
            <w:r w:rsidRPr="00474673">
              <w:rPr>
                <w:rFonts w:ascii="Times New Roman" w:hAnsi="Times New Roman" w:cs="Times New Roman"/>
                <w:color w:val="000000" w:themeColor="text1"/>
                <w:sz w:val="20"/>
                <w:szCs w:val="20"/>
              </w:rPr>
              <w:t xml:space="preserve"> Poderão ser aceitos equipamentos com características técnicas superiores, desde que a condição ofertada não implique prejuízo quanto à segurança, mobilidade, ergonomia, consumo, compatibilidade operacional, manutenção, transporte ou qualquer outro aspecto relevante para a finalidade pretendida.</w:t>
            </w:r>
          </w:p>
          <w:p w14:paraId="3BE513E0"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 xml:space="preserve">As características técnicas ofertadas </w:t>
            </w:r>
            <w:r w:rsidRPr="00E81E39">
              <w:rPr>
                <w:rFonts w:ascii="Times New Roman" w:hAnsi="Times New Roman" w:cs="Times New Roman"/>
                <w:b/>
                <w:bCs/>
                <w:color w:val="000000" w:themeColor="text1"/>
                <w:sz w:val="20"/>
                <w:szCs w:val="20"/>
              </w:rPr>
              <w:t>deverão ser passíveis de comprovação mediante catálogo, ficha técnica, manual oficial do fabricante ou outro documento técnico idôneo correspondente ao modelo proposto.</w:t>
            </w:r>
            <w:r w:rsidRPr="00474673">
              <w:rPr>
                <w:rFonts w:ascii="Times New Roman" w:hAnsi="Times New Roman" w:cs="Times New Roman"/>
                <w:color w:val="000000" w:themeColor="text1"/>
                <w:sz w:val="20"/>
                <w:szCs w:val="20"/>
              </w:rPr>
              <w:t xml:space="preserve"> Quando aplicável, deverão constar no próprio equipamento as informações necessárias à sua identificação e rastreabilidade, incluindo fabricante, modelo, número de série e demais dados individualizadores.</w:t>
            </w:r>
          </w:p>
          <w:p w14:paraId="5E383AC3"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b/>
                <w:bCs/>
                <w:color w:val="000000" w:themeColor="text1"/>
                <w:sz w:val="20"/>
                <w:szCs w:val="20"/>
              </w:rPr>
              <w:t>3.2. REQUISITOS DE SEGURANÇA, QUALIDADE E CONFORMIDADE NORMATIVA:</w:t>
            </w:r>
            <w:r>
              <w:rPr>
                <w:rFonts w:ascii="Times New Roman" w:hAnsi="Times New Roman" w:cs="Times New Roman"/>
                <w:b/>
                <w:bCs/>
                <w:color w:val="000000" w:themeColor="text1"/>
                <w:sz w:val="20"/>
                <w:szCs w:val="20"/>
              </w:rPr>
              <w:t xml:space="preserve"> </w:t>
            </w:r>
            <w:r w:rsidRPr="00474673">
              <w:rPr>
                <w:rFonts w:ascii="Times New Roman" w:hAnsi="Times New Roman" w:cs="Times New Roman"/>
                <w:color w:val="000000" w:themeColor="text1"/>
                <w:sz w:val="20"/>
                <w:szCs w:val="20"/>
              </w:rPr>
              <w:t>Os equipamentos deverão atender às normas técnicas, regulamentares e de segurança aplicáveis à sua fabricação, comercialização, transporte e utilização, apresentando dispositivos destinados à proteção do operador e de terceiros, especialmente quanto a partes móveis, elementos de corte, sistemas de alimentação, transmissão, acionamento, superfícies aquecidas e componentes elétricos ou hidráulicos.</w:t>
            </w:r>
            <w:r>
              <w:rPr>
                <w:rFonts w:ascii="Times New Roman" w:hAnsi="Times New Roman" w:cs="Times New Roman"/>
                <w:color w:val="000000" w:themeColor="text1"/>
                <w:sz w:val="20"/>
                <w:szCs w:val="20"/>
              </w:rPr>
              <w:t xml:space="preserve"> </w:t>
            </w:r>
            <w:r w:rsidRPr="00474673">
              <w:rPr>
                <w:rFonts w:ascii="Times New Roman" w:hAnsi="Times New Roman" w:cs="Times New Roman"/>
                <w:color w:val="000000" w:themeColor="text1"/>
                <w:sz w:val="20"/>
                <w:szCs w:val="20"/>
              </w:rPr>
              <w:t>Quando abrangidos por suas disposições, os equipamentos deverão atender à Norma Regulamentadora nº 12 – Segurança no Trabalho em Máquinas e Equipamentos e aos respectivos anexos aplicáveis, inclusive aqueles relacionados a motosserras e máquinas ou implementos utilizados em atividades agrícolas e florestais.</w:t>
            </w:r>
          </w:p>
          <w:p w14:paraId="2E332D99"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No caso específico do picador e triturador, em razão da presença de sistema mecanizado de alimentação, componentes rotativos de elevada energia, motorização própria e operação contínua com resíduos vegetais de diferentes dimensões, deverão ser previstas proteções, dispositivos de parada e mecanismos de controle capazes de reduzir a exposição do operador às partes móveis e aos riscos de projeção, esmagamento, arraste, corte ou contato acidental.</w:t>
            </w:r>
            <w:r>
              <w:rPr>
                <w:rFonts w:ascii="Times New Roman" w:hAnsi="Times New Roman" w:cs="Times New Roman"/>
                <w:color w:val="000000" w:themeColor="text1"/>
                <w:sz w:val="20"/>
                <w:szCs w:val="20"/>
              </w:rPr>
              <w:t xml:space="preserve"> </w:t>
            </w:r>
            <w:r w:rsidRPr="00474673">
              <w:rPr>
                <w:rFonts w:ascii="Times New Roman" w:hAnsi="Times New Roman" w:cs="Times New Roman"/>
                <w:color w:val="000000" w:themeColor="text1"/>
                <w:sz w:val="20"/>
                <w:szCs w:val="20"/>
              </w:rPr>
              <w:t>Por possuir configuração rebocável, o picador e triturador deverá observar, quando aplicável ao seu enquadramento, as exigências relativas à homologação, registro, licenciamento, sinalização, frenagem, iluminação e demais condições necessárias à circulação em vias públicas. A documentação correspondente deverá ser exigida no momento adequado, conforme a natureza do documento e o estágio da contratação.</w:t>
            </w:r>
          </w:p>
          <w:p w14:paraId="7C69097D"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Todos os equipamentos deverão ser entregues acompanhados de manual de operação, manutenção e segurança em língua portuguesa, contendo as orientações necessárias à utilização, conservação, inspeção, manutenção preventiva e identificação dos riscos inerentes à operação.</w:t>
            </w:r>
          </w:p>
          <w:p w14:paraId="649E087A"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b/>
                <w:bCs/>
                <w:color w:val="000000" w:themeColor="text1"/>
                <w:sz w:val="20"/>
                <w:szCs w:val="20"/>
              </w:rPr>
              <w:t>3.3. REQUISITOS DE SUSTENTABILIDADE, EFICIÊNCIA E LOGÍSTICA:</w:t>
            </w:r>
            <w:r>
              <w:rPr>
                <w:rFonts w:ascii="Times New Roman" w:hAnsi="Times New Roman" w:cs="Times New Roman"/>
                <w:b/>
                <w:bCs/>
                <w:color w:val="000000" w:themeColor="text1"/>
                <w:sz w:val="20"/>
                <w:szCs w:val="20"/>
              </w:rPr>
              <w:t xml:space="preserve"> </w:t>
            </w:r>
            <w:r w:rsidRPr="00474673">
              <w:rPr>
                <w:rFonts w:ascii="Times New Roman" w:hAnsi="Times New Roman" w:cs="Times New Roman"/>
                <w:color w:val="000000" w:themeColor="text1"/>
                <w:sz w:val="20"/>
                <w:szCs w:val="20"/>
              </w:rPr>
              <w:t>Os equipamentos deverão proporcionar melhoria da capacidade operacional das equipes municipais, maior produtividade, redução do esforço excessivo nas atividades manuais e racionalização do tempo necessário à execução dos serviços. Deverão ser priorizadas soluções que favoreçam durabilidade, facilidade de manutenção, disponibilidade de peças, eficiência no consumo de combustível ou energia e adequada relação entre capacidade operacional e recursos utilizados.</w:t>
            </w:r>
          </w:p>
          <w:p w14:paraId="1DB82B21"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No caso do picador e triturador, constitui requisito funcional relevante a capacidade de reduzir significativamente o volume dos resíduos vegetais processados, facilitando seu transporte, acondicionamento, destinação e eventual reaproveitamento ambientalmente adequado. A solução deverá contribuir para redução do número de viagens necessárias ao transporte de galhadas e resíduos, otimização dos espaços de armazenamento e melhor aproveitamento do material triturado.</w:t>
            </w:r>
            <w:r>
              <w:rPr>
                <w:rFonts w:ascii="Times New Roman" w:hAnsi="Times New Roman" w:cs="Times New Roman"/>
                <w:color w:val="000000" w:themeColor="text1"/>
                <w:sz w:val="20"/>
                <w:szCs w:val="20"/>
              </w:rPr>
              <w:t xml:space="preserve"> </w:t>
            </w:r>
          </w:p>
          <w:p w14:paraId="3D5B5FAA"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Os bens deverão ser acondicionados e transportados de maneira adequada, evitando danos durante o deslocamento e a entrega. Embalagens, proteções e demais materiais empregados deverão ser compatíveis com a natureza dos produtos e, sempre que tecnicamente possível, permitir destinação ambientalmente adequada.</w:t>
            </w:r>
          </w:p>
          <w:p w14:paraId="7571CBF4"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b/>
                <w:bCs/>
                <w:color w:val="000000" w:themeColor="text1"/>
                <w:sz w:val="20"/>
                <w:szCs w:val="20"/>
              </w:rPr>
              <w:t>3.4. REQUISITOS DE ENTREGA, INSTALAÇÃO E ORIENTAÇÃO TÉCNICA:</w:t>
            </w:r>
            <w:r>
              <w:rPr>
                <w:rFonts w:ascii="Times New Roman" w:hAnsi="Times New Roman" w:cs="Times New Roman"/>
                <w:b/>
                <w:bCs/>
                <w:color w:val="000000" w:themeColor="text1"/>
                <w:sz w:val="20"/>
                <w:szCs w:val="20"/>
              </w:rPr>
              <w:t xml:space="preserve"> </w:t>
            </w:r>
            <w:r w:rsidRPr="00474673">
              <w:rPr>
                <w:rFonts w:ascii="Times New Roman" w:hAnsi="Times New Roman" w:cs="Times New Roman"/>
                <w:color w:val="000000" w:themeColor="text1"/>
                <w:sz w:val="20"/>
                <w:szCs w:val="20"/>
              </w:rPr>
              <w:t>Considerando a utilização do Sistema de Registro de Preços, o fornecimento ocorrerá de forma eventual e parcelada, de acordo com as necessidades da Administração. Após a formalização do respectivo contrato administrativo, as aquisições serão realizadas mediante emissão da Ordem de Compra e correspondente Nota de Empenho, contendo os itens e quantitativos efetivamente solicitados, sem obrigação de aquisição integral das quantidades registradas.</w:t>
            </w:r>
            <w:r>
              <w:rPr>
                <w:rFonts w:ascii="Times New Roman" w:hAnsi="Times New Roman" w:cs="Times New Roman"/>
                <w:color w:val="000000" w:themeColor="text1"/>
                <w:sz w:val="20"/>
                <w:szCs w:val="20"/>
              </w:rPr>
              <w:t xml:space="preserve"> </w:t>
            </w:r>
            <w:r w:rsidRPr="00474673">
              <w:rPr>
                <w:rFonts w:ascii="Times New Roman" w:hAnsi="Times New Roman" w:cs="Times New Roman"/>
                <w:color w:val="000000" w:themeColor="text1"/>
                <w:sz w:val="20"/>
                <w:szCs w:val="20"/>
              </w:rPr>
              <w:t>Os equipamentos deverão ser entregues no local indicado pelo Município, em condições de utilização, correndo por conta da contratada todas as despesas necessárias ao cumprimento da obrigação, inclusive transporte, frete, seguro, montagem, regulagem, testes e demais encargos relacionados à entrega, quando aplicáveis.</w:t>
            </w:r>
          </w:p>
          <w:p w14:paraId="29AA4F9F"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Quando a natureza do equipamento exigir montagem, ativação, regulagem, testes ou procedimentos preliminares, estes deverão ser realizados pela contratada antes do recebimento definitivo, de forma a permitir a verificação do funcionamento e da conformidade com as especificações contratadas.</w:t>
            </w:r>
            <w:r>
              <w:rPr>
                <w:rFonts w:ascii="Times New Roman" w:hAnsi="Times New Roman" w:cs="Times New Roman"/>
                <w:color w:val="000000" w:themeColor="text1"/>
                <w:sz w:val="20"/>
                <w:szCs w:val="20"/>
              </w:rPr>
              <w:t xml:space="preserve"> </w:t>
            </w:r>
            <w:r w:rsidRPr="00474673">
              <w:rPr>
                <w:rFonts w:ascii="Times New Roman" w:hAnsi="Times New Roman" w:cs="Times New Roman"/>
                <w:color w:val="000000" w:themeColor="text1"/>
                <w:sz w:val="20"/>
                <w:szCs w:val="20"/>
              </w:rPr>
              <w:t>Especialmente quanto ao picador e triturador, deverá ser realizada entrega técnica por profissional capacitado, abrangendo apresentação dos sistemas e dispositivos do equipamento, procedimentos de funcionamento, alimentação, acionamento, segurança, desobstrução, manutenção básica, conservação e demais orientações necessárias à equipe municipal responsável pela operação. A entrega técnica não substituirá eventual capacitação específica exigida pelas normas de segurança do trabalho.</w:t>
            </w:r>
          </w:p>
          <w:p w14:paraId="05BD4388"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b/>
                <w:bCs/>
                <w:color w:val="000000" w:themeColor="text1"/>
                <w:sz w:val="20"/>
                <w:szCs w:val="20"/>
              </w:rPr>
              <w:t>3.5. REQUISITOS DE GARANTIA, SUPORTE TÉCNICO E DURABILIDADE:</w:t>
            </w:r>
            <w:r>
              <w:rPr>
                <w:rFonts w:ascii="Times New Roman" w:hAnsi="Times New Roman" w:cs="Times New Roman"/>
                <w:b/>
                <w:bCs/>
                <w:color w:val="000000" w:themeColor="text1"/>
                <w:sz w:val="20"/>
                <w:szCs w:val="20"/>
              </w:rPr>
              <w:t xml:space="preserve"> </w:t>
            </w:r>
            <w:r w:rsidRPr="00474673">
              <w:rPr>
                <w:rFonts w:ascii="Times New Roman" w:hAnsi="Times New Roman" w:cs="Times New Roman"/>
                <w:color w:val="000000" w:themeColor="text1"/>
                <w:sz w:val="20"/>
                <w:szCs w:val="20"/>
              </w:rPr>
              <w:t>Os equipamentos fornecidos deverão contar com garantia mínima conforme especificado no Termo de Referência, abrangendo substituição de peças defeituosas, correção de vícios de fabricação e realização dos serviços necessários ao restabelecimento de seu pleno funcionamento, sem ônus para o Município.</w:t>
            </w:r>
            <w:r>
              <w:rPr>
                <w:rFonts w:ascii="Times New Roman" w:hAnsi="Times New Roman" w:cs="Times New Roman"/>
                <w:color w:val="000000" w:themeColor="text1"/>
                <w:sz w:val="20"/>
                <w:szCs w:val="20"/>
              </w:rPr>
              <w:t xml:space="preserve"> </w:t>
            </w:r>
            <w:r w:rsidRPr="00474673">
              <w:rPr>
                <w:rFonts w:ascii="Times New Roman" w:hAnsi="Times New Roman" w:cs="Times New Roman"/>
                <w:color w:val="000000" w:themeColor="text1"/>
                <w:sz w:val="20"/>
                <w:szCs w:val="20"/>
              </w:rPr>
              <w:t xml:space="preserve">Para a roçadeira lateral profissional, </w:t>
            </w:r>
            <w:proofErr w:type="spellStart"/>
            <w:r w:rsidRPr="00474673">
              <w:rPr>
                <w:rFonts w:ascii="Times New Roman" w:hAnsi="Times New Roman" w:cs="Times New Roman"/>
                <w:color w:val="000000" w:themeColor="text1"/>
                <w:sz w:val="20"/>
                <w:szCs w:val="20"/>
              </w:rPr>
              <w:t>motopoda</w:t>
            </w:r>
            <w:proofErr w:type="spellEnd"/>
            <w:r w:rsidRPr="00474673">
              <w:rPr>
                <w:rFonts w:ascii="Times New Roman" w:hAnsi="Times New Roman" w:cs="Times New Roman"/>
                <w:color w:val="000000" w:themeColor="text1"/>
                <w:sz w:val="20"/>
                <w:szCs w:val="20"/>
              </w:rPr>
              <w:t xml:space="preserve"> telescópica, soprador costal profissional e motosserra de uso profissional </w:t>
            </w:r>
            <w:r w:rsidRPr="00E81E39">
              <w:rPr>
                <w:rFonts w:ascii="Times New Roman" w:hAnsi="Times New Roman" w:cs="Times New Roman"/>
                <w:b/>
                <w:bCs/>
                <w:color w:val="000000" w:themeColor="text1"/>
                <w:sz w:val="20"/>
                <w:szCs w:val="20"/>
              </w:rPr>
              <w:t>será exigida garantia mínima de 24 (vinte e quatro) meses</w:t>
            </w:r>
            <w:r w:rsidRPr="00474673">
              <w:rPr>
                <w:rFonts w:ascii="Times New Roman" w:hAnsi="Times New Roman" w:cs="Times New Roman"/>
                <w:color w:val="000000" w:themeColor="text1"/>
                <w:sz w:val="20"/>
                <w:szCs w:val="20"/>
              </w:rPr>
              <w:t xml:space="preserve">. Para o cortador de grama e o picador e triturador móvel de galhos e troncos será exigida garantia </w:t>
            </w:r>
            <w:r w:rsidRPr="00E81E39">
              <w:rPr>
                <w:rFonts w:ascii="Times New Roman" w:hAnsi="Times New Roman" w:cs="Times New Roman"/>
                <w:b/>
                <w:bCs/>
                <w:color w:val="000000" w:themeColor="text1"/>
                <w:sz w:val="20"/>
                <w:szCs w:val="20"/>
              </w:rPr>
              <w:t>mínima de 12 (doze) meses, sendo esta última sem limitação de horas de operação</w:t>
            </w:r>
            <w:r w:rsidRPr="00474673">
              <w:rPr>
                <w:rFonts w:ascii="Times New Roman" w:hAnsi="Times New Roman" w:cs="Times New Roman"/>
                <w:color w:val="000000" w:themeColor="text1"/>
                <w:sz w:val="20"/>
                <w:szCs w:val="20"/>
              </w:rPr>
              <w:t>. Caso a contratada assegure prazo superior ao mínimo exigido, prevalecerá a condição mais favorável à Administração.</w:t>
            </w:r>
          </w:p>
          <w:p w14:paraId="48D477CC"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A garantia mínima de 24 (vinte e quatro) meses estabelecida para os equipamentos de uso profissional justifica-se pela frequência esperada de utilização, pelas condições próprias dos serviços de campo e pela necessidade de assegurar confiabilidade e durabilidade compatíveis com o investimento realizado.</w:t>
            </w:r>
          </w:p>
          <w:p w14:paraId="1A049A37"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Como condição de execução da contratação e de efetividade da garantia, a contratada deverá assegurar assistência técnica autorizada no território do Estado do Rio Grande do Sul, ressalvadas as condições específicas estabelecidas no Termo de Referência para determinados itens, quando houver exigência territorial mais restritiva. A exigência não constitui condição de habilitação relacionada à sede do licitante, nem obriga a empresa fornecedora a possuir estabelecimento próprio no Estado.</w:t>
            </w:r>
          </w:p>
          <w:p w14:paraId="3D9CDFEF"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Durante o período de garantia, a contratada deverá assegurar disponibilidade de peças, componentes e serviços necessários à correção dos defeitos abrangidos, observadas as responsabilidades relativas a atendimento, retirada, transporte, manutenção e devolução previstas no Termo de Referência. Quanto ao picador e triturador, em razão de seu maior porte, peso e complexidade mecânica, as condições de suporte e manutenção deverão ser detalhadas de forma específica no Termo de Referência.</w:t>
            </w:r>
          </w:p>
          <w:p w14:paraId="4647B741" w14:textId="77777777" w:rsidR="003A1EDF" w:rsidRDefault="00E81E39">
            <w:pPr>
              <w:spacing w:after="0" w:line="276" w:lineRule="auto"/>
              <w:ind w:firstLine="596"/>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Exclusivamente para o picador e </w:t>
            </w:r>
            <w:r>
              <w:rPr>
                <w:rFonts w:ascii="Times New Roman" w:hAnsi="Times New Roman" w:cs="Times New Roman"/>
                <w:color w:val="000000" w:themeColor="text1"/>
                <w:sz w:val="20"/>
                <w:szCs w:val="20"/>
              </w:rPr>
              <w:t xml:space="preserve">triturador móvel de galhos e troncos, considerando seu elevado valor, maior complexidade mecânica, vida útil esperada e necessidade de preservação da disponibilidade operacional do investimento, </w:t>
            </w:r>
            <w:r w:rsidRPr="00E81E39">
              <w:rPr>
                <w:rFonts w:ascii="Times New Roman" w:hAnsi="Times New Roman" w:cs="Times New Roman"/>
                <w:b/>
                <w:bCs/>
                <w:color w:val="000000" w:themeColor="text1"/>
                <w:sz w:val="20"/>
                <w:szCs w:val="20"/>
              </w:rPr>
              <w:t>deverá ser assegurada disponibilidade de peças de reposição, componentes e suporte técnico do equipamento e do motor aplicado no mercado nacional pelo período mínimo de 10 (dez) anos.</w:t>
            </w:r>
            <w:r>
              <w:rPr>
                <w:rFonts w:ascii="Times New Roman" w:hAnsi="Times New Roman" w:cs="Times New Roman"/>
                <w:color w:val="000000" w:themeColor="text1"/>
                <w:sz w:val="20"/>
                <w:szCs w:val="20"/>
              </w:rPr>
              <w:t xml:space="preserve"> A exigência não implica fornecimento gratuito de peças após o encerramento da garantia, destinando-se a assegurar condições mínimas de manutenção e continuidade de utilização do bem durante parcela relevante de sua vida útil.</w:t>
            </w:r>
          </w:p>
          <w:p w14:paraId="484E13E0"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b/>
                <w:bCs/>
                <w:color w:val="000000" w:themeColor="text1"/>
                <w:sz w:val="20"/>
                <w:szCs w:val="20"/>
              </w:rPr>
              <w:t>3.6. REQUISITOS ADMINISTRATIVOS E DE HABILITAÇÃO TÉCNICA:</w:t>
            </w:r>
            <w:r>
              <w:rPr>
                <w:rFonts w:ascii="Times New Roman" w:hAnsi="Times New Roman" w:cs="Times New Roman"/>
                <w:b/>
                <w:bCs/>
                <w:color w:val="000000" w:themeColor="text1"/>
                <w:sz w:val="20"/>
                <w:szCs w:val="20"/>
              </w:rPr>
              <w:t xml:space="preserve"> </w:t>
            </w:r>
            <w:r w:rsidRPr="00474673">
              <w:rPr>
                <w:rFonts w:ascii="Times New Roman" w:hAnsi="Times New Roman" w:cs="Times New Roman"/>
                <w:color w:val="000000" w:themeColor="text1"/>
                <w:sz w:val="20"/>
                <w:szCs w:val="20"/>
              </w:rPr>
              <w:t xml:space="preserve">Para a aquisição do objeto pretendido, os eventuais interessados deverão comprovar atuação em ramo de atividade compatível com o objeto da licitação, bem como atender aos requisitos de habilitação jurídica, fiscal, social, trabalhista, econômico-financeira e técnica previstos nos </w:t>
            </w:r>
            <w:proofErr w:type="spellStart"/>
            <w:r w:rsidRPr="00474673">
              <w:rPr>
                <w:rFonts w:ascii="Times New Roman" w:hAnsi="Times New Roman" w:cs="Times New Roman"/>
                <w:color w:val="000000" w:themeColor="text1"/>
                <w:sz w:val="20"/>
                <w:szCs w:val="20"/>
              </w:rPr>
              <w:t>arts</w:t>
            </w:r>
            <w:proofErr w:type="spellEnd"/>
            <w:r w:rsidRPr="00474673">
              <w:rPr>
                <w:rFonts w:ascii="Times New Roman" w:hAnsi="Times New Roman" w:cs="Times New Roman"/>
                <w:color w:val="000000" w:themeColor="text1"/>
                <w:sz w:val="20"/>
                <w:szCs w:val="20"/>
              </w:rPr>
              <w:t>. 62 a 70 da Lei nº 14.133/2021, no Termo de Referência e no Edital.</w:t>
            </w:r>
            <w:r>
              <w:rPr>
                <w:rFonts w:ascii="Times New Roman" w:hAnsi="Times New Roman" w:cs="Times New Roman"/>
                <w:color w:val="000000" w:themeColor="text1"/>
                <w:sz w:val="20"/>
                <w:szCs w:val="20"/>
              </w:rPr>
              <w:t xml:space="preserve"> </w:t>
            </w:r>
            <w:r w:rsidRPr="00474673">
              <w:rPr>
                <w:rFonts w:ascii="Times New Roman" w:hAnsi="Times New Roman" w:cs="Times New Roman"/>
                <w:color w:val="000000" w:themeColor="text1"/>
                <w:sz w:val="20"/>
                <w:szCs w:val="20"/>
              </w:rPr>
              <w:t>Deverão ser apresentados, conforme aplicável:</w:t>
            </w:r>
          </w:p>
          <w:p w14:paraId="765D5B5A"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a) prova de inscrição no Cadastro Nacional de Pessoa Jurídica – CNPJ, com situação cadastral ativa;</w:t>
            </w:r>
          </w:p>
          <w:p w14:paraId="768689DF"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b) contrato social, estatuto, ato constitutivo ou documento equivalente, devidamente registrado, compatível com a atividade objeto da contratação;</w:t>
            </w:r>
          </w:p>
          <w:p w14:paraId="22642BB8"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c) comprovante de inscrição no cadastro de contribuintes estadual e/ou municipal, quando aplicável;</w:t>
            </w:r>
          </w:p>
          <w:p w14:paraId="77EE077C"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d) prova de regularidade perante a Fazenda Federal e a Dívida Ativa da União;</w:t>
            </w:r>
          </w:p>
          <w:p w14:paraId="01A2117E"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e) prova de regularidade perante a Fazenda Estadual;</w:t>
            </w:r>
          </w:p>
          <w:p w14:paraId="4185C28D"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f) prova de regularidade perante a Fazenda Municipal;</w:t>
            </w:r>
          </w:p>
          <w:p w14:paraId="43856268"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g) Certificado de Regularidade do FGTS;</w:t>
            </w:r>
          </w:p>
          <w:p w14:paraId="6F1D0426"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h) Certidão Negativa ou Positiva com efeitos de Negativa de Débitos Trabalhistas – CNDT;</w:t>
            </w:r>
          </w:p>
          <w:p w14:paraId="473513E0"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i) declaração de cumprimento ao disposto no art. 7º, XXXIII, da Constituição Federal e no art. 68, VI, da Lei nº 14.133/2021;</w:t>
            </w:r>
          </w:p>
          <w:p w14:paraId="5A484BC5"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j) certidão negativa em matéria falimentar, concordatária, de recuperação judicial e extrajudicial, expedida pelo distribuidor da sede da pessoa jurídica;</w:t>
            </w:r>
          </w:p>
          <w:p w14:paraId="228FA4C7"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k) comprovação de capacidade técnico-operacional mediante apresentação de atestado ou atestados emitidos por pessoa jurídica de direito público ou privado, demonstrando fornecimento anterior satisfatório de equipamentos ou bens de natureza compatível com o respectivo item; e</w:t>
            </w:r>
          </w:p>
          <w:p w14:paraId="7BB12275"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l) demais declarações e documentos previstos no Termo de Referência e no Edital, observada a natureza de cada exigência.</w:t>
            </w:r>
          </w:p>
          <w:p w14:paraId="5583DD3C"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A exigência de comprovação de capacidade técnico-operacional será aplicável a todos os itens e justifica-se pela natureza profissional dos equipamentos, pelas obrigações de fornecimento, garantia e suporte e pela necessidade de reduzir riscos relacionados ao inadimplemento ou fornecimento de bens inadequados. Não será exigida identidade absoluta quanto à marca, modelo, potência ou demais características específicas, devendo a compatibilidade ser aferida de acordo com a natureza e complexidade do equipamento.</w:t>
            </w:r>
          </w:p>
          <w:p w14:paraId="3ECB3504" w14:textId="62BCAF6E" w:rsidR="00474673" w:rsidRPr="00474673" w:rsidRDefault="00E81E39" w:rsidP="00474673">
            <w:pPr>
              <w:spacing w:after="0" w:line="276" w:lineRule="auto"/>
              <w:ind w:firstLine="596"/>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 xml:space="preserve">3.6.2. </w:t>
            </w:r>
            <w:r w:rsidR="00474673" w:rsidRPr="00474673">
              <w:rPr>
                <w:rFonts w:ascii="Times New Roman" w:hAnsi="Times New Roman" w:cs="Times New Roman"/>
                <w:b/>
                <w:bCs/>
                <w:color w:val="000000" w:themeColor="text1"/>
                <w:sz w:val="20"/>
                <w:szCs w:val="20"/>
              </w:rPr>
              <w:t>QUANTO AO PICADOR E TRITURADOR MÓVEL DE GALHOS E TRONCOS:</w:t>
            </w:r>
          </w:p>
          <w:p w14:paraId="14BDBBB7"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Em razão de seu maior porte, valor, motorização própria, sistema mecanizado de alimentação, sistema de corte de elevada energia, configuração rebocável, necessidade de circulação rodoviária, riscos operacionais e maior complexidade de manutenção, o picador e triturador apresenta características substancialmente distintas dos demais equipamentos abrangidos pela contratação.</w:t>
            </w:r>
            <w:r>
              <w:rPr>
                <w:rFonts w:ascii="Times New Roman" w:hAnsi="Times New Roman" w:cs="Times New Roman"/>
                <w:color w:val="000000" w:themeColor="text1"/>
                <w:sz w:val="20"/>
                <w:szCs w:val="20"/>
              </w:rPr>
              <w:t xml:space="preserve"> </w:t>
            </w:r>
            <w:r w:rsidRPr="00474673">
              <w:rPr>
                <w:rFonts w:ascii="Times New Roman" w:hAnsi="Times New Roman" w:cs="Times New Roman"/>
                <w:color w:val="000000" w:themeColor="text1"/>
                <w:sz w:val="20"/>
                <w:szCs w:val="20"/>
              </w:rPr>
              <w:t>A diferenciação mostra-se proporcional e necessária, pois os demais itens consistem, predominantemente, em equipamentos portáteis ou de menor complexidade construtiva e operacional. A extensão indiscriminada aos demais equipamentos das mesmas exigências aplicáveis ao triturador poderia resultar na imposição de requisitos desnecessários e desproporcionais, com potencial restrição à competitividade sem correspondente benefício para a Administração.</w:t>
            </w:r>
          </w:p>
          <w:p w14:paraId="4DD7061D"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Para o triturador, o atestado de capacidade técnica deverá demonstrar experiência anterior no fornecimento de picador e/ou triturador de galhos, troncos ou resíduos vegetais dotado de motorização própria e sistema mecanizado de alimentação e corte, ou de equipamento de natureza e complexidade técnico-operacional equivalente. Não será exigida identidade de marca, modelo, potência, capacidade de corte, dimensões ou solução construtiva, desde que o documento permita demonstrar experiência efetiva com equipamento de porte e complexidade compatíveis.</w:t>
            </w:r>
          </w:p>
          <w:p w14:paraId="4D126DF0" w14:textId="77777777" w:rsidR="003A1EDF" w:rsidRDefault="00E81E39">
            <w:pPr>
              <w:spacing w:after="0" w:line="276" w:lineRule="auto"/>
              <w:ind w:firstLine="596"/>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Considerando, ainda, que a indisponibilidade prolongada do equipamento poderá comprometer parcela relevante da capacidade municipal de processamento de resíduos vegetais, justifica-se exigir, especificamente para o Item 6, comprovação de experiência anterior da estrutura de assistência técnica indicada na manutenção ou suporte de máquinas e equipamentos de porte e complexidade compatíveis. A comprovação poderá ser apresentada em nome da própria licitante ou da unidade integrante da rede autorizada que efeti</w:t>
            </w:r>
            <w:r>
              <w:rPr>
                <w:rFonts w:ascii="Times New Roman" w:hAnsi="Times New Roman" w:cs="Times New Roman"/>
                <w:color w:val="000000" w:themeColor="text1"/>
                <w:sz w:val="20"/>
                <w:szCs w:val="20"/>
              </w:rPr>
              <w:t>vamente realizará os atendimentos, não sendo exigida identidade de marca ou modelo, nem propriedade da estrutura pela licitante.</w:t>
            </w:r>
          </w:p>
          <w:p w14:paraId="57105D23"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Além da qualificação técnico-operacional, o Termo de Referência poderá estabelecer, exclusivamente para o triturador, requisitos técnicos e documentais complementares destinados à comprovação da segurança, conformidade e regularidade do equipamento, incluindo documentação técnica, atendimento à NR-12, documentação veicular aplicável, catálogo, ficha técnica, manuais, garantia, assistência técnica, disponibilidade de peças, treinamento e entrega assistida.</w:t>
            </w:r>
            <w:r>
              <w:rPr>
                <w:rFonts w:ascii="Times New Roman" w:hAnsi="Times New Roman" w:cs="Times New Roman"/>
                <w:color w:val="000000" w:themeColor="text1"/>
                <w:sz w:val="20"/>
                <w:szCs w:val="20"/>
              </w:rPr>
              <w:t xml:space="preserve"> </w:t>
            </w:r>
            <w:r w:rsidRPr="00474673">
              <w:rPr>
                <w:rFonts w:ascii="Times New Roman" w:hAnsi="Times New Roman" w:cs="Times New Roman"/>
                <w:color w:val="000000" w:themeColor="text1"/>
                <w:sz w:val="20"/>
                <w:szCs w:val="20"/>
              </w:rPr>
              <w:t>Esses documentos deverão ser exigidos no momento adequado à sua natureza, distinguindo-se aqueles relacionados à habilitação da empresa daqueles destinados à verificação da proposta, da conformidade do equipamento, do recebimento ou da execução contratual.</w:t>
            </w:r>
          </w:p>
          <w:p w14:paraId="29D1F676"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color w:val="000000" w:themeColor="text1"/>
                <w:sz w:val="20"/>
                <w:szCs w:val="20"/>
              </w:rPr>
              <w:t>Quando as atividades de montagem, regulagem, entrega técnica, revisão, manutenção ou outra intervenção estiverem sujeitas à responsabilidade profissional, deverá ser assegurada a atuação de empresa e/ou profissional legalmente habilitado perante o CREA ou CRT, conforme a formação e atribuições pertinentes, com emissão de ART ou TRT quando legalmente exigível.</w:t>
            </w:r>
            <w:r>
              <w:rPr>
                <w:rFonts w:ascii="Times New Roman" w:hAnsi="Times New Roman" w:cs="Times New Roman"/>
                <w:color w:val="000000" w:themeColor="text1"/>
                <w:sz w:val="20"/>
                <w:szCs w:val="20"/>
              </w:rPr>
              <w:t xml:space="preserve"> </w:t>
            </w:r>
            <w:r w:rsidRPr="00474673">
              <w:rPr>
                <w:rFonts w:ascii="Times New Roman" w:hAnsi="Times New Roman" w:cs="Times New Roman"/>
                <w:color w:val="000000" w:themeColor="text1"/>
                <w:sz w:val="20"/>
                <w:szCs w:val="20"/>
              </w:rPr>
              <w:t>A adoção dessas exigências específicas objetiva reduzir os riscos de aquisição de equipamento tecnicamente inadequado, irregular para a finalidade pretendida, sem suporte pós-venda compatível ou com dificuldades de manutenção e disponibilidade de peças, preservando a segurança dos operadores, a continuidade dos serviços e o investimento público realizado.</w:t>
            </w:r>
          </w:p>
          <w:p w14:paraId="76E8D22C"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b/>
                <w:bCs/>
                <w:color w:val="000000" w:themeColor="text1"/>
                <w:sz w:val="20"/>
                <w:szCs w:val="20"/>
              </w:rPr>
              <w:t>3.7. SANÇÕES ADMINISTRATIVAS:</w:t>
            </w:r>
            <w:r>
              <w:rPr>
                <w:rFonts w:ascii="Times New Roman" w:hAnsi="Times New Roman" w:cs="Times New Roman"/>
                <w:b/>
                <w:bCs/>
                <w:color w:val="000000" w:themeColor="text1"/>
                <w:sz w:val="20"/>
                <w:szCs w:val="20"/>
              </w:rPr>
              <w:t xml:space="preserve"> </w:t>
            </w:r>
            <w:r w:rsidRPr="00474673">
              <w:rPr>
                <w:rFonts w:ascii="Times New Roman" w:hAnsi="Times New Roman" w:cs="Times New Roman"/>
                <w:color w:val="000000" w:themeColor="text1"/>
                <w:sz w:val="20"/>
                <w:szCs w:val="20"/>
              </w:rPr>
              <w:t>O licitante ou contratado que incorrer nas infrações previstas na Lei nº 14.133/2021 ficará sujeito, observados a natureza e a gravidade da conduta, as circunstâncias do caso concreto, os danos eventualmente causados e o devido processo administrativo, às sanções legalmente previstas, sem prejuízo da obrigação de reparação integral dos prejuízos causados à Administração.</w:t>
            </w:r>
            <w:r>
              <w:rPr>
                <w:rFonts w:ascii="Times New Roman" w:hAnsi="Times New Roman" w:cs="Times New Roman"/>
                <w:color w:val="000000" w:themeColor="text1"/>
                <w:sz w:val="20"/>
                <w:szCs w:val="20"/>
              </w:rPr>
              <w:t xml:space="preserve"> </w:t>
            </w:r>
            <w:r w:rsidRPr="00474673">
              <w:rPr>
                <w:rFonts w:ascii="Times New Roman" w:hAnsi="Times New Roman" w:cs="Times New Roman"/>
                <w:color w:val="000000" w:themeColor="text1"/>
                <w:sz w:val="20"/>
                <w:szCs w:val="20"/>
              </w:rPr>
              <w:t>As condições específicas de aplicação das penalidades, percentuais de multa e procedimentos correspondentes serão disciplinadas no Termo de Referência, no Edital e nos instrumentos contratuais.</w:t>
            </w:r>
          </w:p>
          <w:p w14:paraId="5CD3E2DC" w14:textId="77777777" w:rsidR="00474673" w:rsidRPr="00474673" w:rsidRDefault="00474673" w:rsidP="00474673">
            <w:pPr>
              <w:spacing w:after="0" w:line="276" w:lineRule="auto"/>
              <w:ind w:firstLine="596"/>
              <w:rPr>
                <w:rFonts w:ascii="Times New Roman" w:hAnsi="Times New Roman" w:cs="Times New Roman"/>
                <w:color w:val="000000" w:themeColor="text1"/>
                <w:sz w:val="20"/>
                <w:szCs w:val="20"/>
              </w:rPr>
            </w:pPr>
            <w:r w:rsidRPr="00474673">
              <w:rPr>
                <w:rFonts w:ascii="Times New Roman" w:hAnsi="Times New Roman" w:cs="Times New Roman"/>
                <w:b/>
                <w:bCs/>
                <w:color w:val="000000" w:themeColor="text1"/>
                <w:sz w:val="20"/>
                <w:szCs w:val="20"/>
              </w:rPr>
              <w:t>3.8. VEDAÇÕES E PRESERVAÇÃO DA COMPETITIVIDADE:</w:t>
            </w:r>
            <w:r>
              <w:rPr>
                <w:rFonts w:ascii="Times New Roman" w:hAnsi="Times New Roman" w:cs="Times New Roman"/>
                <w:b/>
                <w:bCs/>
                <w:color w:val="000000" w:themeColor="text1"/>
                <w:sz w:val="20"/>
                <w:szCs w:val="20"/>
              </w:rPr>
              <w:t xml:space="preserve"> </w:t>
            </w:r>
            <w:r w:rsidRPr="00474673">
              <w:rPr>
                <w:rFonts w:ascii="Times New Roman" w:hAnsi="Times New Roman" w:cs="Times New Roman"/>
                <w:color w:val="000000" w:themeColor="text1"/>
                <w:sz w:val="20"/>
                <w:szCs w:val="20"/>
              </w:rPr>
              <w:t>Não poderão participar da licitação ou da execução da contratação aqueles que se encontrem nas hipóteses de impedimento previstas no art. 14 da Lei nº 14.133/2021 ou em outra disposição legal aplicável.</w:t>
            </w:r>
            <w:r>
              <w:rPr>
                <w:rFonts w:ascii="Times New Roman" w:hAnsi="Times New Roman" w:cs="Times New Roman"/>
                <w:color w:val="000000" w:themeColor="text1"/>
                <w:sz w:val="20"/>
                <w:szCs w:val="20"/>
              </w:rPr>
              <w:t xml:space="preserve"> </w:t>
            </w:r>
            <w:r w:rsidRPr="00474673">
              <w:rPr>
                <w:rFonts w:ascii="Times New Roman" w:hAnsi="Times New Roman" w:cs="Times New Roman"/>
                <w:color w:val="000000" w:themeColor="text1"/>
                <w:sz w:val="20"/>
                <w:szCs w:val="20"/>
              </w:rPr>
              <w:t>As especificações e exigências deverão limitar-se às condições necessárias para assegurar desempenho, segurança, qualidade, durabilidade, funcionalidade e adequada execução das obrigações. Deverão ser evitadas características desnecessárias ou excessivamente específicas que possam restringir injustificadamente a participação de fornecedores ou favorecer determinada marca ou modelo.</w:t>
            </w:r>
          </w:p>
          <w:p w14:paraId="47B2FBF2" w14:textId="77777777" w:rsidR="002E13EA" w:rsidRPr="00B34A85" w:rsidRDefault="00474673" w:rsidP="00474673">
            <w:pPr>
              <w:spacing w:after="0" w:line="276" w:lineRule="auto"/>
              <w:ind w:firstLine="596"/>
              <w:rPr>
                <w:rFonts w:ascii="Times New Roman" w:hAnsi="Times New Roman" w:cs="Times New Roman"/>
                <w:b/>
                <w:bCs/>
                <w:color w:val="000000" w:themeColor="text1"/>
                <w:sz w:val="20"/>
                <w:szCs w:val="20"/>
              </w:rPr>
            </w:pPr>
            <w:r w:rsidRPr="00474673">
              <w:rPr>
                <w:rFonts w:ascii="Times New Roman" w:hAnsi="Times New Roman" w:cs="Times New Roman"/>
                <w:color w:val="000000" w:themeColor="text1"/>
                <w:sz w:val="20"/>
                <w:szCs w:val="20"/>
              </w:rPr>
              <w:t>As condições diferenciadas aplicáveis ao picador e triturador decorrem de sua maior complexidade técnica, operacional, regulatória e econômica e deverão permanecer vinculadas a essas características específicas, sem extensão automática aos demais itens da contratação. Esse tratamento busca conciliar segurança, confiabilidade, competitividade e proporcionalidade, assegurando a seleção de solução adequada às necessidades da Administração.</w:t>
            </w:r>
          </w:p>
        </w:tc>
      </w:tr>
    </w:tbl>
    <w:p w14:paraId="7A44F85C" w14:textId="77777777" w:rsidR="005A5CBF" w:rsidRPr="0002224E" w:rsidRDefault="005A5CBF" w:rsidP="008257DA">
      <w:pPr>
        <w:pStyle w:val="Default"/>
        <w:spacing w:line="276" w:lineRule="auto"/>
        <w:jc w:val="both"/>
        <w:rPr>
          <w:rFonts w:eastAsia="Times New Roman"/>
          <w:i/>
          <w:color w:val="auto"/>
          <w:sz w:val="20"/>
          <w:szCs w:val="20"/>
          <w:lang w:eastAsia="pt-BR"/>
        </w:rPr>
      </w:pPr>
    </w:p>
    <w:tbl>
      <w:tblPr>
        <w:tblStyle w:val="Tabelacomgrade"/>
        <w:tblW w:w="9209" w:type="dxa"/>
        <w:tblLook w:val="04A0" w:firstRow="1" w:lastRow="0" w:firstColumn="1" w:lastColumn="0" w:noHBand="0" w:noVBand="1"/>
      </w:tblPr>
      <w:tblGrid>
        <w:gridCol w:w="9209"/>
      </w:tblGrid>
      <w:tr w:rsidR="00671CD4" w:rsidRPr="0002224E" w14:paraId="5FD7F599" w14:textId="77777777" w:rsidTr="004539D1">
        <w:tc>
          <w:tcPr>
            <w:tcW w:w="9209" w:type="dxa"/>
          </w:tcPr>
          <w:p w14:paraId="42F8DA35" w14:textId="77777777" w:rsidR="00671CD4" w:rsidRPr="0002224E" w:rsidRDefault="00671CD4" w:rsidP="008257DA">
            <w:pPr>
              <w:spacing w:after="0" w:line="276" w:lineRule="auto"/>
              <w:ind w:firstLine="0"/>
              <w:rPr>
                <w:rFonts w:ascii="Times New Roman" w:eastAsia="Times New Roman" w:hAnsi="Times New Roman" w:cs="Times New Roman"/>
                <w:b/>
                <w:bCs/>
                <w:color w:val="000000"/>
                <w:sz w:val="20"/>
                <w:szCs w:val="20"/>
                <w:lang w:eastAsia="pt-BR"/>
              </w:rPr>
            </w:pPr>
            <w:r w:rsidRPr="0002224E">
              <w:rPr>
                <w:rFonts w:ascii="Times New Roman" w:eastAsia="Times New Roman" w:hAnsi="Times New Roman" w:cs="Times New Roman"/>
                <w:b/>
                <w:bCs/>
                <w:color w:val="000000"/>
                <w:sz w:val="20"/>
                <w:szCs w:val="20"/>
                <w:lang w:eastAsia="pt-BR"/>
              </w:rPr>
              <w:t xml:space="preserve">4 – </w:t>
            </w:r>
            <w:r w:rsidR="00E82C00" w:rsidRPr="0002224E">
              <w:rPr>
                <w:rFonts w:ascii="Times New Roman" w:eastAsia="Times New Roman" w:hAnsi="Times New Roman" w:cs="Times New Roman"/>
                <w:b/>
                <w:bCs/>
                <w:color w:val="000000"/>
                <w:sz w:val="20"/>
                <w:szCs w:val="20"/>
                <w:lang w:eastAsia="pt-BR"/>
              </w:rPr>
              <w:t>ANÁLISE DA</w:t>
            </w:r>
            <w:r w:rsidR="00B34A85">
              <w:rPr>
                <w:rFonts w:ascii="Times New Roman" w:eastAsia="Times New Roman" w:hAnsi="Times New Roman" w:cs="Times New Roman"/>
                <w:b/>
                <w:bCs/>
                <w:color w:val="000000"/>
                <w:sz w:val="20"/>
                <w:szCs w:val="20"/>
                <w:lang w:eastAsia="pt-BR"/>
              </w:rPr>
              <w:t>S</w:t>
            </w:r>
            <w:r w:rsidR="00E82C00" w:rsidRPr="0002224E">
              <w:rPr>
                <w:rFonts w:ascii="Times New Roman" w:eastAsia="Times New Roman" w:hAnsi="Times New Roman" w:cs="Times New Roman"/>
                <w:b/>
                <w:bCs/>
                <w:color w:val="000000"/>
                <w:sz w:val="20"/>
                <w:szCs w:val="20"/>
                <w:lang w:eastAsia="pt-BR"/>
              </w:rPr>
              <w:t xml:space="preserve"> CONTRATAÇ</w:t>
            </w:r>
            <w:r w:rsidR="00B34A85">
              <w:rPr>
                <w:rFonts w:ascii="Times New Roman" w:eastAsia="Times New Roman" w:hAnsi="Times New Roman" w:cs="Times New Roman"/>
                <w:b/>
                <w:bCs/>
                <w:color w:val="000000"/>
                <w:sz w:val="20"/>
                <w:szCs w:val="20"/>
                <w:lang w:eastAsia="pt-BR"/>
              </w:rPr>
              <w:t>ÕES</w:t>
            </w:r>
            <w:r w:rsidR="00E82C00" w:rsidRPr="0002224E">
              <w:rPr>
                <w:rFonts w:ascii="Times New Roman" w:eastAsia="Times New Roman" w:hAnsi="Times New Roman" w:cs="Times New Roman"/>
                <w:b/>
                <w:bCs/>
                <w:color w:val="000000"/>
                <w:sz w:val="20"/>
                <w:szCs w:val="20"/>
                <w:lang w:eastAsia="pt-BR"/>
              </w:rPr>
              <w:t xml:space="preserve"> ANTERIOR</w:t>
            </w:r>
            <w:r w:rsidR="00B34A85">
              <w:rPr>
                <w:rFonts w:ascii="Times New Roman" w:eastAsia="Times New Roman" w:hAnsi="Times New Roman" w:cs="Times New Roman"/>
                <w:b/>
                <w:bCs/>
                <w:color w:val="000000"/>
                <w:sz w:val="20"/>
                <w:szCs w:val="20"/>
                <w:lang w:eastAsia="pt-BR"/>
              </w:rPr>
              <w:t>ES</w:t>
            </w:r>
            <w:r w:rsidR="00E82C00" w:rsidRPr="0002224E">
              <w:rPr>
                <w:rFonts w:ascii="Times New Roman" w:eastAsia="Times New Roman" w:hAnsi="Times New Roman" w:cs="Times New Roman"/>
                <w:b/>
                <w:bCs/>
                <w:color w:val="000000"/>
                <w:sz w:val="20"/>
                <w:szCs w:val="20"/>
                <w:lang w:eastAsia="pt-BR"/>
              </w:rPr>
              <w:t>:</w:t>
            </w:r>
          </w:p>
        </w:tc>
      </w:tr>
      <w:tr w:rsidR="00671CD4" w:rsidRPr="0002224E" w14:paraId="45AB9FA7" w14:textId="77777777" w:rsidTr="00F00E89">
        <w:trPr>
          <w:trHeight w:val="477"/>
        </w:trPr>
        <w:tc>
          <w:tcPr>
            <w:tcW w:w="9209" w:type="dxa"/>
            <w:shd w:val="clear" w:color="auto" w:fill="F2F2F2" w:themeFill="background1" w:themeFillShade="F2"/>
          </w:tcPr>
          <w:p w14:paraId="7AF5E052" w14:textId="77777777" w:rsidR="00671CD4" w:rsidRPr="0002224E" w:rsidRDefault="00671CD4" w:rsidP="008257DA">
            <w:pPr>
              <w:spacing w:after="0" w:line="276" w:lineRule="auto"/>
              <w:ind w:firstLine="0"/>
              <w:rPr>
                <w:rFonts w:ascii="Times New Roman" w:eastAsia="Times New Roman" w:hAnsi="Times New Roman" w:cs="Times New Roman"/>
                <w:color w:val="000000"/>
                <w:sz w:val="20"/>
                <w:szCs w:val="20"/>
                <w:lang w:eastAsia="pt-BR"/>
              </w:rPr>
            </w:pPr>
            <w:r w:rsidRPr="0002224E">
              <w:rPr>
                <w:rFonts w:ascii="Times New Roman" w:eastAsia="Times New Roman" w:hAnsi="Times New Roman" w:cs="Times New Roman"/>
                <w:bCs/>
                <w:color w:val="000000"/>
                <w:sz w:val="20"/>
                <w:szCs w:val="20"/>
                <w:lang w:eastAsia="pt-BR"/>
              </w:rPr>
              <w:t xml:space="preserve">Fundamentação: </w:t>
            </w:r>
            <w:r w:rsidR="00E82C00" w:rsidRPr="0002224E">
              <w:rPr>
                <w:rFonts w:ascii="Times New Roman" w:eastAsia="Times New Roman" w:hAnsi="Times New Roman" w:cs="Times New Roman"/>
                <w:color w:val="000000"/>
                <w:sz w:val="20"/>
                <w:szCs w:val="20"/>
                <w:lang w:eastAsia="pt-BR"/>
              </w:rPr>
              <w:t>Avaliar as contratações anteriores, identificando acertos, falhas, oportunidades de melhoria e consistência com os objetivos da Administração, a fim de orientar decisões futuras e garantir maior eficiência, economicidade e conformidade legal nos processos de aquisição.</w:t>
            </w:r>
          </w:p>
        </w:tc>
      </w:tr>
      <w:tr w:rsidR="00671CD4" w:rsidRPr="0002224E" w14:paraId="7643A395" w14:textId="77777777" w:rsidTr="001C710D">
        <w:trPr>
          <w:trHeight w:val="70"/>
        </w:trPr>
        <w:tc>
          <w:tcPr>
            <w:tcW w:w="9209" w:type="dxa"/>
          </w:tcPr>
          <w:p w14:paraId="641898DE" w14:textId="77777777" w:rsidR="004F24F7" w:rsidRPr="004F24F7" w:rsidRDefault="004F24F7" w:rsidP="004F24F7">
            <w:pPr>
              <w:spacing w:after="0" w:line="276" w:lineRule="auto"/>
              <w:ind w:firstLine="596"/>
              <w:rPr>
                <w:rFonts w:ascii="Times New Roman" w:eastAsia="Times New Roman" w:hAnsi="Times New Roman" w:cs="Times New Roman"/>
                <w:iCs/>
                <w:sz w:val="20"/>
                <w:szCs w:val="20"/>
                <w:lang w:eastAsia="pt-BR"/>
              </w:rPr>
            </w:pPr>
            <w:r w:rsidRPr="004F24F7">
              <w:rPr>
                <w:rFonts w:ascii="Times New Roman" w:eastAsia="Times New Roman" w:hAnsi="Times New Roman" w:cs="Times New Roman"/>
                <w:iCs/>
                <w:sz w:val="20"/>
                <w:szCs w:val="20"/>
                <w:lang w:eastAsia="pt-BR"/>
              </w:rPr>
              <w:t>No exercício de 2025, o Município realizou procedimentos licitatórios destinados à aquisição de implementos e equipamentos para o fortalecimento da estrutura operacional da Secretaria Municipal de Agricultura, Meio Ambiente e Saneamento, financiados com recursos federais vinculados a instrumentos de transferência voluntária. As aquisições foram concluídas, os equipamentos foram devidamente entregues e encontram-se em utilização pela Secretaria.</w:t>
            </w:r>
          </w:p>
          <w:p w14:paraId="1EAD5644" w14:textId="77777777" w:rsidR="004F24F7" w:rsidRPr="004F24F7" w:rsidRDefault="004F24F7" w:rsidP="004F24F7">
            <w:pPr>
              <w:spacing w:after="0" w:line="276" w:lineRule="auto"/>
              <w:ind w:firstLine="596"/>
              <w:rPr>
                <w:rFonts w:ascii="Times New Roman" w:eastAsia="Times New Roman" w:hAnsi="Times New Roman" w:cs="Times New Roman"/>
                <w:iCs/>
                <w:sz w:val="20"/>
                <w:szCs w:val="20"/>
                <w:lang w:eastAsia="pt-BR"/>
              </w:rPr>
            </w:pPr>
            <w:r w:rsidRPr="004F24F7">
              <w:rPr>
                <w:rFonts w:ascii="Times New Roman" w:eastAsia="Times New Roman" w:hAnsi="Times New Roman" w:cs="Times New Roman"/>
                <w:iCs/>
                <w:sz w:val="20"/>
                <w:szCs w:val="20"/>
                <w:lang w:eastAsia="pt-BR"/>
              </w:rPr>
              <w:t>Nos processos realizados, verificou-se compatibilidade entre o planejamento da contratação, os recursos disponíveis e os objetos efetivamente adquiridos, com adequada competição e utilização integral dos valores destinados aos itens previstos, não permanecendo saldo financeiro que permitisse ampliar as aquisições então realizadas. A experiência dessas contratações também demonstrou a importância da definição objetiva das especificações técnicas, dos requisitos mínimos de desempenho, das condições de garantia e da disponibilidade de assistência técnica, aspectos relevantes para assegurar equipamentos adequados às necessidades da Administração e reduzir riscos durante sua utilização.</w:t>
            </w:r>
          </w:p>
          <w:p w14:paraId="7AD32B77" w14:textId="77777777" w:rsidR="004F24F7" w:rsidRPr="004F24F7" w:rsidRDefault="004F24F7" w:rsidP="004F24F7">
            <w:pPr>
              <w:spacing w:after="0" w:line="276" w:lineRule="auto"/>
              <w:ind w:firstLine="596"/>
              <w:rPr>
                <w:rFonts w:ascii="Times New Roman" w:eastAsia="Times New Roman" w:hAnsi="Times New Roman" w:cs="Times New Roman"/>
                <w:iCs/>
                <w:sz w:val="20"/>
                <w:szCs w:val="20"/>
                <w:lang w:eastAsia="pt-BR"/>
              </w:rPr>
            </w:pPr>
            <w:r w:rsidRPr="004F24F7">
              <w:rPr>
                <w:rFonts w:ascii="Times New Roman" w:eastAsia="Times New Roman" w:hAnsi="Times New Roman" w:cs="Times New Roman"/>
                <w:iCs/>
                <w:sz w:val="20"/>
                <w:szCs w:val="20"/>
                <w:lang w:eastAsia="pt-BR"/>
              </w:rPr>
              <w:t>A presente contratação não representa sobreposição ou duplicidade em relação às aquisições anteriores. Os procedimentos realizados em 2025 atenderam demandas específicas delimitadas pelos respectivos instrumentos e recursos disponíveis, enquanto a necessidade ora identificada decorre da continuidade do processo de adequação e fortalecimento da estrutura operacional da Secretaria, abrangendo equipamentos destinados a diferentes atividades de manutenção, conservação, manejo de vegetação, apoio ao meio rural e atendimento de outras demandas operacionais do Município.</w:t>
            </w:r>
          </w:p>
          <w:p w14:paraId="12378059" w14:textId="77777777" w:rsidR="00671CD4" w:rsidRPr="0002224E" w:rsidRDefault="004F24F7" w:rsidP="00F067BC">
            <w:pPr>
              <w:spacing w:after="0" w:line="276" w:lineRule="auto"/>
              <w:ind w:firstLine="596"/>
              <w:rPr>
                <w:rFonts w:ascii="Times New Roman" w:eastAsia="Times New Roman" w:hAnsi="Times New Roman" w:cs="Times New Roman"/>
                <w:iCs/>
                <w:sz w:val="20"/>
                <w:szCs w:val="20"/>
                <w:lang w:eastAsia="pt-BR"/>
              </w:rPr>
            </w:pPr>
            <w:r w:rsidRPr="004F24F7">
              <w:rPr>
                <w:rFonts w:ascii="Times New Roman" w:eastAsia="Times New Roman" w:hAnsi="Times New Roman" w:cs="Times New Roman"/>
                <w:iCs/>
                <w:sz w:val="20"/>
                <w:szCs w:val="20"/>
                <w:lang w:eastAsia="pt-BR"/>
              </w:rPr>
              <w:t>A análise das contratações anteriores demonstra, portanto, resultado satisfatório quanto ao atendimento das necessidades então identificadas e fornece parâmetros úteis para o planejamento da nova aquisição. A utilização de especificações técnicas objetivas, requisitos proporcionais à finalidade dos equipamentos, adequada previsão de garantia e assistência técnica e individualização dos itens constitui prática a ser preservada e aperfeiçoada, contribuindo para maior competitividade, segurança da contratação e adequada aplicação dos recursos públicos.</w:t>
            </w:r>
          </w:p>
        </w:tc>
      </w:tr>
    </w:tbl>
    <w:p w14:paraId="1BE76F63" w14:textId="77777777" w:rsidR="00671CD4" w:rsidRPr="0002224E" w:rsidRDefault="00671CD4" w:rsidP="008257DA">
      <w:pPr>
        <w:pStyle w:val="Default"/>
        <w:spacing w:line="276" w:lineRule="auto"/>
        <w:jc w:val="both"/>
        <w:rPr>
          <w:rFonts w:eastAsia="Times New Roman"/>
          <w:i/>
          <w:color w:val="auto"/>
          <w:sz w:val="20"/>
          <w:szCs w:val="20"/>
          <w:lang w:eastAsia="pt-BR"/>
        </w:rPr>
      </w:pPr>
    </w:p>
    <w:tbl>
      <w:tblPr>
        <w:tblStyle w:val="Tabelacomgrade"/>
        <w:tblW w:w="9209" w:type="dxa"/>
        <w:tblLook w:val="04A0" w:firstRow="1" w:lastRow="0" w:firstColumn="1" w:lastColumn="0" w:noHBand="0" w:noVBand="1"/>
      </w:tblPr>
      <w:tblGrid>
        <w:gridCol w:w="9209"/>
      </w:tblGrid>
      <w:tr w:rsidR="008F76F3" w:rsidRPr="00522921" w14:paraId="21572A23" w14:textId="77777777" w:rsidTr="00C3667F">
        <w:tc>
          <w:tcPr>
            <w:tcW w:w="9209" w:type="dxa"/>
          </w:tcPr>
          <w:p w14:paraId="18A8DDF1" w14:textId="77777777" w:rsidR="008F76F3" w:rsidRPr="00522921" w:rsidRDefault="00E82C00" w:rsidP="008257DA">
            <w:pPr>
              <w:spacing w:after="0" w:line="276" w:lineRule="auto"/>
              <w:ind w:firstLine="0"/>
              <w:rPr>
                <w:rFonts w:ascii="Times New Roman" w:eastAsia="Times New Roman" w:hAnsi="Times New Roman" w:cs="Times New Roman"/>
                <w:b/>
                <w:bCs/>
                <w:color w:val="000000" w:themeColor="text1"/>
                <w:sz w:val="20"/>
                <w:szCs w:val="20"/>
                <w:lang w:eastAsia="pt-BR"/>
              </w:rPr>
            </w:pPr>
            <w:r w:rsidRPr="00522921">
              <w:rPr>
                <w:rFonts w:ascii="Times New Roman" w:eastAsia="Times New Roman" w:hAnsi="Times New Roman" w:cs="Times New Roman"/>
                <w:b/>
                <w:bCs/>
                <w:color w:val="000000" w:themeColor="text1"/>
                <w:sz w:val="20"/>
                <w:szCs w:val="20"/>
                <w:lang w:eastAsia="pt-BR"/>
              </w:rPr>
              <w:t>5</w:t>
            </w:r>
            <w:r w:rsidR="008F76F3" w:rsidRPr="00522921">
              <w:rPr>
                <w:rFonts w:ascii="Times New Roman" w:eastAsia="Times New Roman" w:hAnsi="Times New Roman" w:cs="Times New Roman"/>
                <w:b/>
                <w:bCs/>
                <w:color w:val="000000" w:themeColor="text1"/>
                <w:sz w:val="20"/>
                <w:szCs w:val="20"/>
                <w:lang w:eastAsia="pt-BR"/>
              </w:rPr>
              <w:t xml:space="preserve"> – ESTIMATIVA DAS QUANTIDADES</w:t>
            </w:r>
            <w:r w:rsidR="00FC4923" w:rsidRPr="00522921">
              <w:rPr>
                <w:rFonts w:ascii="Times New Roman" w:eastAsia="Times New Roman" w:hAnsi="Times New Roman" w:cs="Times New Roman"/>
                <w:b/>
                <w:bCs/>
                <w:color w:val="000000" w:themeColor="text1"/>
                <w:sz w:val="20"/>
                <w:szCs w:val="20"/>
                <w:lang w:eastAsia="pt-BR"/>
              </w:rPr>
              <w:t>:</w:t>
            </w:r>
          </w:p>
        </w:tc>
      </w:tr>
      <w:tr w:rsidR="008F76F3" w:rsidRPr="00522921" w14:paraId="7CCB15DC" w14:textId="77777777" w:rsidTr="00C3667F">
        <w:tc>
          <w:tcPr>
            <w:tcW w:w="9209" w:type="dxa"/>
            <w:shd w:val="clear" w:color="auto" w:fill="F2F2F2" w:themeFill="background1" w:themeFillShade="F2"/>
          </w:tcPr>
          <w:p w14:paraId="27F85469" w14:textId="77777777" w:rsidR="008F76F3" w:rsidRPr="00522921" w:rsidRDefault="008F76F3" w:rsidP="008257DA">
            <w:pPr>
              <w:spacing w:after="0" w:line="276" w:lineRule="auto"/>
              <w:ind w:firstLine="0"/>
              <w:rPr>
                <w:rFonts w:ascii="Times New Roman" w:eastAsia="Times New Roman" w:hAnsi="Times New Roman" w:cs="Times New Roman"/>
                <w:color w:val="000000" w:themeColor="text1"/>
                <w:sz w:val="20"/>
                <w:szCs w:val="20"/>
                <w:lang w:eastAsia="pt-BR"/>
              </w:rPr>
            </w:pPr>
            <w:r w:rsidRPr="00522921">
              <w:rPr>
                <w:rFonts w:ascii="Times New Roman" w:eastAsia="Times New Roman" w:hAnsi="Times New Roman" w:cs="Times New Roman"/>
                <w:bCs/>
                <w:color w:val="000000" w:themeColor="text1"/>
                <w:sz w:val="20"/>
                <w:szCs w:val="20"/>
                <w:lang w:eastAsia="pt-BR"/>
              </w:rPr>
              <w:t xml:space="preserve">Fundamentação: </w:t>
            </w:r>
            <w:r w:rsidRPr="00522921">
              <w:rPr>
                <w:rFonts w:ascii="Times New Roman" w:eastAsia="Times New Roman" w:hAnsi="Times New Roman" w:cs="Times New Roman"/>
                <w:color w:val="000000" w:themeColor="text1"/>
                <w:sz w:val="20"/>
                <w:szCs w:val="20"/>
                <w:lang w:eastAsia="pt-BR"/>
              </w:rPr>
              <w:t>Estimativa das quantidades a serem contratadas, acompanhada das memórias de cálculo e dos documentos que lhe dão suporte, considerando a interdependência com outras contratações, de modo a possibilitar economia de escala (inciso IV do § 1° do art. 18 da Lei 14.133/21)</w:t>
            </w:r>
            <w:r w:rsidR="00E776F1" w:rsidRPr="00522921">
              <w:rPr>
                <w:rFonts w:ascii="Times New Roman" w:eastAsia="Times New Roman" w:hAnsi="Times New Roman" w:cs="Times New Roman"/>
                <w:color w:val="000000" w:themeColor="text1"/>
                <w:sz w:val="20"/>
                <w:szCs w:val="20"/>
                <w:lang w:eastAsia="pt-BR"/>
              </w:rPr>
              <w:t>:</w:t>
            </w:r>
          </w:p>
        </w:tc>
      </w:tr>
      <w:tr w:rsidR="008F76F3" w:rsidRPr="0002224E" w14:paraId="2901711E" w14:textId="77777777" w:rsidTr="00C3667F">
        <w:trPr>
          <w:trHeight w:val="249"/>
        </w:trPr>
        <w:tc>
          <w:tcPr>
            <w:tcW w:w="9209" w:type="dxa"/>
          </w:tcPr>
          <w:p w14:paraId="16129156" w14:textId="77777777" w:rsidR="004F24F7" w:rsidRPr="004F24F7" w:rsidRDefault="004F24F7" w:rsidP="004F24F7">
            <w:pPr>
              <w:spacing w:after="0" w:line="276" w:lineRule="auto"/>
              <w:ind w:firstLine="596"/>
              <w:rPr>
                <w:rFonts w:ascii="Times New Roman" w:eastAsia="Times New Roman" w:hAnsi="Times New Roman" w:cs="Times New Roman"/>
                <w:iCs/>
                <w:color w:val="000000" w:themeColor="text1"/>
                <w:sz w:val="20"/>
                <w:szCs w:val="20"/>
                <w:lang w:eastAsia="pt-BR"/>
              </w:rPr>
            </w:pPr>
            <w:r w:rsidRPr="004F24F7">
              <w:rPr>
                <w:rFonts w:ascii="Times New Roman" w:eastAsia="Times New Roman" w:hAnsi="Times New Roman" w:cs="Times New Roman"/>
                <w:iCs/>
                <w:color w:val="000000" w:themeColor="text1"/>
                <w:sz w:val="20"/>
                <w:szCs w:val="20"/>
                <w:lang w:eastAsia="pt-BR"/>
              </w:rPr>
              <w:t>A estimativa das quantidades foi definida com base no descritivo técnico aprovado no Plano de Trabalho do Termo de Convênio Federal e no levantamento realizado pela Secretaria Municipal de Agricultura, Meio Ambiente e Saneamento acerca das necessidades operacionais relacionadas à manutenção de áreas urbanas e rurais, manejo de vegetação, limpeza, apoio às atividades agrícolas e ambientais e demais serviços abrangidos pela presente contratação.</w:t>
            </w:r>
          </w:p>
          <w:p w14:paraId="615E3FD2" w14:textId="77777777" w:rsidR="004F24F7" w:rsidRPr="004F24F7" w:rsidRDefault="004F24F7" w:rsidP="004F24F7">
            <w:pPr>
              <w:spacing w:after="0" w:line="276" w:lineRule="auto"/>
              <w:ind w:firstLine="596"/>
              <w:rPr>
                <w:rFonts w:ascii="Times New Roman" w:eastAsia="Times New Roman" w:hAnsi="Times New Roman" w:cs="Times New Roman"/>
                <w:iCs/>
                <w:color w:val="000000" w:themeColor="text1"/>
                <w:sz w:val="20"/>
                <w:szCs w:val="20"/>
                <w:lang w:eastAsia="pt-BR"/>
              </w:rPr>
            </w:pPr>
            <w:r w:rsidRPr="004F24F7">
              <w:rPr>
                <w:rFonts w:ascii="Times New Roman" w:eastAsia="Times New Roman" w:hAnsi="Times New Roman" w:cs="Times New Roman"/>
                <w:iCs/>
                <w:color w:val="000000" w:themeColor="text1"/>
                <w:sz w:val="20"/>
                <w:szCs w:val="20"/>
                <w:lang w:eastAsia="pt-BR"/>
              </w:rPr>
              <w:t>O dimensionamento considerou a extensão e a diversidade das áreas atendidas, a distribuição das frentes de trabalho, a possibilidade de utilização simultânea dos equipamentos pelas equipes municipais, a frequência esperada de utilização e a natureza específica de cada atividade. Também foi observada a compatibilidade dos quantitativos com o planejamento que fundamentou o instrumento de transferência de recursos, evitando-se tanto o subdimensionamento quanto a aquisição de capacidade superior à necessidade identificada.</w:t>
            </w:r>
          </w:p>
          <w:p w14:paraId="77C3423D" w14:textId="77777777" w:rsidR="009E10B8" w:rsidRDefault="009E10B8" w:rsidP="00380B11">
            <w:pPr>
              <w:spacing w:after="0" w:line="276" w:lineRule="auto"/>
              <w:ind w:firstLine="0"/>
              <w:jc w:val="center"/>
              <w:rPr>
                <w:rFonts w:ascii="Times New Roman" w:eastAsia="Times New Roman" w:hAnsi="Times New Roman" w:cs="Times New Roman"/>
                <w:b/>
                <w:bCs/>
                <w:iCs/>
                <w:color w:val="000000" w:themeColor="text1"/>
                <w:sz w:val="20"/>
                <w:szCs w:val="20"/>
                <w:lang w:eastAsia="pt-BR"/>
              </w:rPr>
            </w:pPr>
          </w:p>
          <w:p w14:paraId="18D10E08" w14:textId="77777777" w:rsidR="00380B11" w:rsidRDefault="00380B11" w:rsidP="00380B11">
            <w:pPr>
              <w:spacing w:after="0" w:line="276" w:lineRule="auto"/>
              <w:ind w:firstLine="0"/>
              <w:jc w:val="center"/>
              <w:rPr>
                <w:rFonts w:ascii="Times New Roman" w:eastAsia="Times New Roman" w:hAnsi="Times New Roman" w:cs="Times New Roman"/>
                <w:b/>
                <w:bCs/>
                <w:iCs/>
                <w:color w:val="000000" w:themeColor="text1"/>
                <w:sz w:val="20"/>
                <w:szCs w:val="20"/>
                <w:lang w:eastAsia="pt-BR"/>
              </w:rPr>
            </w:pPr>
            <w:r w:rsidRPr="00380B11">
              <w:rPr>
                <w:rFonts w:ascii="Times New Roman" w:eastAsia="Times New Roman" w:hAnsi="Times New Roman" w:cs="Times New Roman"/>
                <w:b/>
                <w:bCs/>
                <w:iCs/>
                <w:color w:val="000000" w:themeColor="text1"/>
                <w:sz w:val="20"/>
                <w:szCs w:val="20"/>
                <w:lang w:eastAsia="pt-BR"/>
              </w:rPr>
              <w:t>DESCRIÇÃO DOS ITENS E QUANTITATIVOS ESTIMADOS:</w:t>
            </w:r>
          </w:p>
          <w:tbl>
            <w:tblPr>
              <w:tblStyle w:val="Tabelacomgrade"/>
              <w:tblW w:w="0" w:type="auto"/>
              <w:tblLook w:val="04A0" w:firstRow="1" w:lastRow="0" w:firstColumn="1" w:lastColumn="0" w:noHBand="0" w:noVBand="1"/>
            </w:tblPr>
            <w:tblGrid>
              <w:gridCol w:w="616"/>
              <w:gridCol w:w="6780"/>
              <w:gridCol w:w="1556"/>
            </w:tblGrid>
            <w:tr w:rsidR="00091861" w:rsidRPr="00380B11" w14:paraId="16BA6D63" w14:textId="77777777" w:rsidTr="007A0CE4">
              <w:tc>
                <w:tcPr>
                  <w:tcW w:w="616" w:type="dxa"/>
                  <w:vAlign w:val="center"/>
                </w:tcPr>
                <w:p w14:paraId="271403BA" w14:textId="77777777" w:rsidR="00091861" w:rsidRPr="00091861" w:rsidRDefault="00091861" w:rsidP="00380B11">
                  <w:pPr>
                    <w:spacing w:after="0" w:line="276" w:lineRule="auto"/>
                    <w:ind w:firstLine="0"/>
                    <w:jc w:val="center"/>
                    <w:rPr>
                      <w:rFonts w:ascii="Times New Roman" w:eastAsia="Times New Roman" w:hAnsi="Times New Roman" w:cs="Times New Roman"/>
                      <w:b/>
                      <w:bCs/>
                      <w:iCs/>
                      <w:color w:val="000000" w:themeColor="text1"/>
                      <w:sz w:val="20"/>
                      <w:szCs w:val="20"/>
                      <w:lang w:eastAsia="pt-BR"/>
                    </w:rPr>
                  </w:pPr>
                  <w:r w:rsidRPr="00091861">
                    <w:rPr>
                      <w:rFonts w:ascii="Times New Roman" w:eastAsia="Times New Roman" w:hAnsi="Times New Roman" w:cs="Times New Roman"/>
                      <w:b/>
                      <w:bCs/>
                      <w:sz w:val="20"/>
                      <w:szCs w:val="20"/>
                      <w:lang w:eastAsia="pt-BR"/>
                    </w:rPr>
                    <w:t>Item</w:t>
                  </w:r>
                </w:p>
              </w:tc>
              <w:tc>
                <w:tcPr>
                  <w:tcW w:w="6780" w:type="dxa"/>
                  <w:vAlign w:val="center"/>
                </w:tcPr>
                <w:p w14:paraId="45DFC099" w14:textId="77777777" w:rsidR="00091861" w:rsidRPr="00091861" w:rsidRDefault="00091861" w:rsidP="00380B11">
                  <w:pPr>
                    <w:spacing w:after="0" w:line="276" w:lineRule="auto"/>
                    <w:ind w:firstLine="0"/>
                    <w:jc w:val="center"/>
                    <w:rPr>
                      <w:rFonts w:ascii="Times New Roman" w:eastAsia="Times New Roman" w:hAnsi="Times New Roman" w:cs="Times New Roman"/>
                      <w:b/>
                      <w:bCs/>
                      <w:iCs/>
                      <w:color w:val="000000" w:themeColor="text1"/>
                      <w:sz w:val="20"/>
                      <w:szCs w:val="20"/>
                      <w:lang w:eastAsia="pt-BR"/>
                    </w:rPr>
                  </w:pPr>
                  <w:r w:rsidRPr="00091861">
                    <w:rPr>
                      <w:rFonts w:ascii="Times New Roman" w:eastAsia="Times New Roman" w:hAnsi="Times New Roman" w:cs="Times New Roman"/>
                      <w:b/>
                      <w:bCs/>
                      <w:sz w:val="20"/>
                      <w:szCs w:val="20"/>
                      <w:lang w:eastAsia="pt-BR"/>
                    </w:rPr>
                    <w:t>Equipamento</w:t>
                  </w:r>
                </w:p>
              </w:tc>
              <w:tc>
                <w:tcPr>
                  <w:tcW w:w="1556" w:type="dxa"/>
                  <w:vAlign w:val="center"/>
                </w:tcPr>
                <w:p w14:paraId="33EC991B" w14:textId="77777777" w:rsidR="00091861" w:rsidRPr="00091861" w:rsidRDefault="00091861" w:rsidP="00380B11">
                  <w:pPr>
                    <w:spacing w:after="0" w:line="276" w:lineRule="auto"/>
                    <w:ind w:firstLine="0"/>
                    <w:jc w:val="center"/>
                    <w:rPr>
                      <w:rFonts w:ascii="Times New Roman" w:eastAsia="Times New Roman" w:hAnsi="Times New Roman" w:cs="Times New Roman"/>
                      <w:b/>
                      <w:bCs/>
                      <w:iCs/>
                      <w:color w:val="000000" w:themeColor="text1"/>
                      <w:sz w:val="20"/>
                      <w:szCs w:val="20"/>
                      <w:lang w:eastAsia="pt-BR"/>
                    </w:rPr>
                  </w:pPr>
                  <w:r w:rsidRPr="00091861">
                    <w:rPr>
                      <w:rFonts w:ascii="Times New Roman" w:eastAsia="Times New Roman" w:hAnsi="Times New Roman" w:cs="Times New Roman"/>
                      <w:b/>
                      <w:bCs/>
                      <w:sz w:val="20"/>
                      <w:szCs w:val="20"/>
                      <w:lang w:eastAsia="pt-BR"/>
                    </w:rPr>
                    <w:t>Quant.</w:t>
                  </w:r>
                </w:p>
              </w:tc>
            </w:tr>
            <w:tr w:rsidR="00091861" w:rsidRPr="00380B11" w14:paraId="587651E8" w14:textId="77777777" w:rsidTr="007A0CE4">
              <w:tc>
                <w:tcPr>
                  <w:tcW w:w="616" w:type="dxa"/>
                  <w:vAlign w:val="center"/>
                </w:tcPr>
                <w:p w14:paraId="09033ADF" w14:textId="77777777" w:rsidR="00091861" w:rsidRPr="00091861" w:rsidRDefault="00091861" w:rsidP="00380B11">
                  <w:pPr>
                    <w:spacing w:after="0" w:line="276" w:lineRule="auto"/>
                    <w:ind w:firstLine="0"/>
                    <w:jc w:val="center"/>
                    <w:rPr>
                      <w:rFonts w:ascii="Times New Roman" w:eastAsia="Times New Roman" w:hAnsi="Times New Roman" w:cs="Times New Roman"/>
                      <w:b/>
                      <w:bCs/>
                      <w:iCs/>
                      <w:color w:val="000000" w:themeColor="text1"/>
                      <w:sz w:val="20"/>
                      <w:szCs w:val="20"/>
                      <w:lang w:eastAsia="pt-BR"/>
                    </w:rPr>
                  </w:pPr>
                  <w:r w:rsidRPr="00091861">
                    <w:rPr>
                      <w:rFonts w:ascii="Times New Roman" w:eastAsia="Times New Roman" w:hAnsi="Times New Roman" w:cs="Times New Roman"/>
                      <w:b/>
                      <w:bCs/>
                      <w:iCs/>
                      <w:color w:val="000000" w:themeColor="text1"/>
                      <w:sz w:val="20"/>
                      <w:szCs w:val="20"/>
                      <w:lang w:eastAsia="pt-BR"/>
                    </w:rPr>
                    <w:t>1</w:t>
                  </w:r>
                </w:p>
              </w:tc>
              <w:tc>
                <w:tcPr>
                  <w:tcW w:w="6780" w:type="dxa"/>
                  <w:vAlign w:val="center"/>
                </w:tcPr>
                <w:p w14:paraId="5BF63090" w14:textId="77777777" w:rsidR="00091861" w:rsidRPr="00091861" w:rsidRDefault="00091861" w:rsidP="00380B11">
                  <w:pPr>
                    <w:spacing w:after="0" w:line="276" w:lineRule="auto"/>
                    <w:ind w:firstLine="0"/>
                    <w:jc w:val="center"/>
                    <w:rPr>
                      <w:rFonts w:ascii="Times New Roman" w:eastAsia="Times New Roman" w:hAnsi="Times New Roman" w:cs="Times New Roman"/>
                      <w:b/>
                      <w:bCs/>
                      <w:iCs/>
                      <w:color w:val="000000" w:themeColor="text1"/>
                      <w:sz w:val="20"/>
                      <w:szCs w:val="20"/>
                      <w:lang w:eastAsia="pt-BR"/>
                    </w:rPr>
                  </w:pPr>
                  <w:r w:rsidRPr="00091861">
                    <w:rPr>
                      <w:rFonts w:ascii="Times New Roman" w:eastAsia="Times New Roman" w:hAnsi="Times New Roman" w:cs="Times New Roman"/>
                      <w:b/>
                      <w:bCs/>
                      <w:sz w:val="20"/>
                      <w:szCs w:val="20"/>
                      <w:lang w:eastAsia="pt-BR"/>
                    </w:rPr>
                    <w:t>ROÇADEIRA LATERAL PROFISSIONAL</w:t>
                  </w:r>
                </w:p>
              </w:tc>
              <w:tc>
                <w:tcPr>
                  <w:tcW w:w="1556" w:type="dxa"/>
                  <w:vAlign w:val="center"/>
                </w:tcPr>
                <w:p w14:paraId="0EB1DCF5" w14:textId="77777777" w:rsidR="00091861" w:rsidRPr="00091861" w:rsidRDefault="00091861" w:rsidP="00380B11">
                  <w:pPr>
                    <w:spacing w:after="0" w:line="276" w:lineRule="auto"/>
                    <w:ind w:firstLine="0"/>
                    <w:jc w:val="center"/>
                    <w:rPr>
                      <w:rFonts w:ascii="Times New Roman" w:eastAsia="Times New Roman" w:hAnsi="Times New Roman" w:cs="Times New Roman"/>
                      <w:b/>
                      <w:bCs/>
                      <w:iCs/>
                      <w:color w:val="000000" w:themeColor="text1"/>
                      <w:sz w:val="20"/>
                      <w:szCs w:val="20"/>
                      <w:lang w:eastAsia="pt-BR"/>
                    </w:rPr>
                  </w:pPr>
                  <w:r w:rsidRPr="00091861">
                    <w:rPr>
                      <w:rFonts w:ascii="Times New Roman" w:eastAsia="Times New Roman" w:hAnsi="Times New Roman" w:cs="Times New Roman"/>
                      <w:b/>
                      <w:bCs/>
                      <w:iCs/>
                      <w:color w:val="000000" w:themeColor="text1"/>
                      <w:sz w:val="20"/>
                      <w:szCs w:val="20"/>
                      <w:lang w:eastAsia="pt-BR"/>
                    </w:rPr>
                    <w:t>6</w:t>
                  </w:r>
                </w:p>
              </w:tc>
            </w:tr>
            <w:tr w:rsidR="00091861" w:rsidRPr="00380B11" w14:paraId="7649149B" w14:textId="77777777" w:rsidTr="007A0CE4">
              <w:tc>
                <w:tcPr>
                  <w:tcW w:w="616" w:type="dxa"/>
                  <w:vAlign w:val="center"/>
                </w:tcPr>
                <w:p w14:paraId="4E31263E" w14:textId="77777777" w:rsidR="00091861" w:rsidRPr="00091861" w:rsidRDefault="00091861" w:rsidP="00380B11">
                  <w:pPr>
                    <w:spacing w:after="0" w:line="276" w:lineRule="auto"/>
                    <w:ind w:firstLine="0"/>
                    <w:jc w:val="center"/>
                    <w:rPr>
                      <w:rFonts w:ascii="Times New Roman" w:eastAsia="Times New Roman" w:hAnsi="Times New Roman" w:cs="Times New Roman"/>
                      <w:b/>
                      <w:bCs/>
                      <w:iCs/>
                      <w:color w:val="000000" w:themeColor="text1"/>
                      <w:sz w:val="20"/>
                      <w:szCs w:val="20"/>
                      <w:lang w:eastAsia="pt-BR"/>
                    </w:rPr>
                  </w:pPr>
                  <w:r w:rsidRPr="00091861">
                    <w:rPr>
                      <w:rFonts w:ascii="Times New Roman" w:eastAsia="Times New Roman" w:hAnsi="Times New Roman" w:cs="Times New Roman"/>
                      <w:b/>
                      <w:bCs/>
                      <w:iCs/>
                      <w:color w:val="000000" w:themeColor="text1"/>
                      <w:sz w:val="20"/>
                      <w:szCs w:val="20"/>
                      <w:lang w:eastAsia="pt-BR"/>
                    </w:rPr>
                    <w:t>2</w:t>
                  </w:r>
                </w:p>
              </w:tc>
              <w:tc>
                <w:tcPr>
                  <w:tcW w:w="6780" w:type="dxa"/>
                  <w:vAlign w:val="center"/>
                </w:tcPr>
                <w:p w14:paraId="4E95071E" w14:textId="77777777" w:rsidR="00091861" w:rsidRPr="00091861" w:rsidRDefault="00091861" w:rsidP="00380B11">
                  <w:pPr>
                    <w:spacing w:after="0" w:line="276" w:lineRule="auto"/>
                    <w:ind w:firstLine="0"/>
                    <w:jc w:val="center"/>
                    <w:rPr>
                      <w:rFonts w:ascii="Times New Roman" w:eastAsia="Times New Roman" w:hAnsi="Times New Roman" w:cs="Times New Roman"/>
                      <w:b/>
                      <w:bCs/>
                      <w:iCs/>
                      <w:color w:val="000000" w:themeColor="text1"/>
                      <w:sz w:val="20"/>
                      <w:szCs w:val="20"/>
                      <w:lang w:eastAsia="pt-BR"/>
                    </w:rPr>
                  </w:pPr>
                  <w:r w:rsidRPr="00091861">
                    <w:rPr>
                      <w:rFonts w:ascii="Times New Roman" w:eastAsia="Times New Roman" w:hAnsi="Times New Roman" w:cs="Times New Roman"/>
                      <w:b/>
                      <w:bCs/>
                      <w:sz w:val="20"/>
                      <w:szCs w:val="20"/>
                      <w:lang w:eastAsia="pt-BR"/>
                    </w:rPr>
                    <w:t>MOTOPODA TELESCÓPICA A GASOLINA</w:t>
                  </w:r>
                </w:p>
              </w:tc>
              <w:tc>
                <w:tcPr>
                  <w:tcW w:w="1556" w:type="dxa"/>
                  <w:vAlign w:val="center"/>
                </w:tcPr>
                <w:p w14:paraId="463EE7A2" w14:textId="77777777" w:rsidR="00091861" w:rsidRPr="00091861" w:rsidRDefault="00091861" w:rsidP="00380B11">
                  <w:pPr>
                    <w:spacing w:after="0" w:line="276" w:lineRule="auto"/>
                    <w:ind w:firstLine="0"/>
                    <w:jc w:val="center"/>
                    <w:rPr>
                      <w:rFonts w:ascii="Times New Roman" w:eastAsia="Times New Roman" w:hAnsi="Times New Roman" w:cs="Times New Roman"/>
                      <w:b/>
                      <w:bCs/>
                      <w:iCs/>
                      <w:color w:val="000000" w:themeColor="text1"/>
                      <w:sz w:val="20"/>
                      <w:szCs w:val="20"/>
                      <w:lang w:eastAsia="pt-BR"/>
                    </w:rPr>
                  </w:pPr>
                  <w:r w:rsidRPr="00091861">
                    <w:rPr>
                      <w:rFonts w:ascii="Times New Roman" w:eastAsia="Times New Roman" w:hAnsi="Times New Roman" w:cs="Times New Roman"/>
                      <w:b/>
                      <w:bCs/>
                      <w:iCs/>
                      <w:color w:val="000000" w:themeColor="text1"/>
                      <w:sz w:val="20"/>
                      <w:szCs w:val="20"/>
                      <w:lang w:eastAsia="pt-BR"/>
                    </w:rPr>
                    <w:t>2</w:t>
                  </w:r>
                </w:p>
              </w:tc>
            </w:tr>
            <w:tr w:rsidR="00091861" w:rsidRPr="00380B11" w14:paraId="7F5877DF" w14:textId="77777777" w:rsidTr="007A0CE4">
              <w:tc>
                <w:tcPr>
                  <w:tcW w:w="616" w:type="dxa"/>
                  <w:vAlign w:val="center"/>
                </w:tcPr>
                <w:p w14:paraId="6CA86795" w14:textId="77777777" w:rsidR="00091861" w:rsidRPr="00091861" w:rsidRDefault="00091861" w:rsidP="00380B11">
                  <w:pPr>
                    <w:spacing w:after="0" w:line="276" w:lineRule="auto"/>
                    <w:ind w:firstLine="0"/>
                    <w:jc w:val="center"/>
                    <w:rPr>
                      <w:rFonts w:ascii="Times New Roman" w:eastAsia="Times New Roman" w:hAnsi="Times New Roman" w:cs="Times New Roman"/>
                      <w:b/>
                      <w:bCs/>
                      <w:iCs/>
                      <w:color w:val="000000" w:themeColor="text1"/>
                      <w:sz w:val="20"/>
                      <w:szCs w:val="20"/>
                      <w:lang w:eastAsia="pt-BR"/>
                    </w:rPr>
                  </w:pPr>
                  <w:r w:rsidRPr="00091861">
                    <w:rPr>
                      <w:rFonts w:ascii="Times New Roman" w:eastAsia="Times New Roman" w:hAnsi="Times New Roman" w:cs="Times New Roman"/>
                      <w:b/>
                      <w:bCs/>
                      <w:iCs/>
                      <w:color w:val="000000" w:themeColor="text1"/>
                      <w:sz w:val="20"/>
                      <w:szCs w:val="20"/>
                      <w:lang w:eastAsia="pt-BR"/>
                    </w:rPr>
                    <w:t>3</w:t>
                  </w:r>
                </w:p>
              </w:tc>
              <w:tc>
                <w:tcPr>
                  <w:tcW w:w="6780" w:type="dxa"/>
                  <w:vAlign w:val="center"/>
                </w:tcPr>
                <w:p w14:paraId="139AA0EA" w14:textId="77777777" w:rsidR="00091861" w:rsidRPr="00091861" w:rsidRDefault="00091861" w:rsidP="00380B11">
                  <w:pPr>
                    <w:spacing w:after="0" w:line="276" w:lineRule="auto"/>
                    <w:ind w:firstLine="0"/>
                    <w:jc w:val="center"/>
                    <w:rPr>
                      <w:rFonts w:ascii="Times New Roman" w:eastAsia="Times New Roman" w:hAnsi="Times New Roman" w:cs="Times New Roman"/>
                      <w:b/>
                      <w:bCs/>
                      <w:iCs/>
                      <w:color w:val="000000" w:themeColor="text1"/>
                      <w:sz w:val="20"/>
                      <w:szCs w:val="20"/>
                      <w:lang w:eastAsia="pt-BR"/>
                    </w:rPr>
                  </w:pPr>
                  <w:r w:rsidRPr="00091861">
                    <w:rPr>
                      <w:rFonts w:ascii="Times New Roman" w:eastAsia="Times New Roman" w:hAnsi="Times New Roman" w:cs="Times New Roman"/>
                      <w:b/>
                      <w:bCs/>
                      <w:sz w:val="20"/>
                      <w:szCs w:val="20"/>
                      <w:lang w:eastAsia="pt-BR"/>
                    </w:rPr>
                    <w:t>SOPRADOR COSTAL PROFISSIONAL</w:t>
                  </w:r>
                </w:p>
              </w:tc>
              <w:tc>
                <w:tcPr>
                  <w:tcW w:w="1556" w:type="dxa"/>
                  <w:vAlign w:val="center"/>
                </w:tcPr>
                <w:p w14:paraId="2E1BE622" w14:textId="77777777" w:rsidR="00091861" w:rsidRPr="00091861" w:rsidRDefault="00091861" w:rsidP="00380B11">
                  <w:pPr>
                    <w:spacing w:after="0" w:line="276" w:lineRule="auto"/>
                    <w:ind w:firstLine="0"/>
                    <w:jc w:val="center"/>
                    <w:rPr>
                      <w:rFonts w:ascii="Times New Roman" w:eastAsia="Times New Roman" w:hAnsi="Times New Roman" w:cs="Times New Roman"/>
                      <w:b/>
                      <w:bCs/>
                      <w:iCs/>
                      <w:color w:val="000000" w:themeColor="text1"/>
                      <w:sz w:val="20"/>
                      <w:szCs w:val="20"/>
                      <w:lang w:eastAsia="pt-BR"/>
                    </w:rPr>
                  </w:pPr>
                  <w:r w:rsidRPr="00091861">
                    <w:rPr>
                      <w:rFonts w:ascii="Times New Roman" w:eastAsia="Times New Roman" w:hAnsi="Times New Roman" w:cs="Times New Roman"/>
                      <w:b/>
                      <w:bCs/>
                      <w:iCs/>
                      <w:color w:val="000000" w:themeColor="text1"/>
                      <w:sz w:val="20"/>
                      <w:szCs w:val="20"/>
                      <w:lang w:eastAsia="pt-BR"/>
                    </w:rPr>
                    <w:t>2</w:t>
                  </w:r>
                </w:p>
              </w:tc>
            </w:tr>
            <w:tr w:rsidR="00091861" w:rsidRPr="00380B11" w14:paraId="78549594" w14:textId="77777777" w:rsidTr="007A0CE4">
              <w:tc>
                <w:tcPr>
                  <w:tcW w:w="616" w:type="dxa"/>
                  <w:vAlign w:val="center"/>
                </w:tcPr>
                <w:p w14:paraId="7FFB97D3" w14:textId="77777777" w:rsidR="00091861" w:rsidRPr="00091861" w:rsidRDefault="00091861" w:rsidP="00380B11">
                  <w:pPr>
                    <w:spacing w:after="0" w:line="276" w:lineRule="auto"/>
                    <w:ind w:firstLine="0"/>
                    <w:jc w:val="center"/>
                    <w:rPr>
                      <w:rFonts w:ascii="Times New Roman" w:eastAsia="Times New Roman" w:hAnsi="Times New Roman" w:cs="Times New Roman"/>
                      <w:b/>
                      <w:bCs/>
                      <w:iCs/>
                      <w:color w:val="000000" w:themeColor="text1"/>
                      <w:sz w:val="20"/>
                      <w:szCs w:val="20"/>
                      <w:lang w:eastAsia="pt-BR"/>
                    </w:rPr>
                  </w:pPr>
                  <w:r w:rsidRPr="00091861">
                    <w:rPr>
                      <w:rFonts w:ascii="Times New Roman" w:eastAsia="Times New Roman" w:hAnsi="Times New Roman" w:cs="Times New Roman"/>
                      <w:b/>
                      <w:bCs/>
                      <w:iCs/>
                      <w:color w:val="000000" w:themeColor="text1"/>
                      <w:sz w:val="20"/>
                      <w:szCs w:val="20"/>
                      <w:lang w:eastAsia="pt-BR"/>
                    </w:rPr>
                    <w:t>4</w:t>
                  </w:r>
                </w:p>
              </w:tc>
              <w:tc>
                <w:tcPr>
                  <w:tcW w:w="6780" w:type="dxa"/>
                  <w:vAlign w:val="center"/>
                </w:tcPr>
                <w:p w14:paraId="71FC768E" w14:textId="77777777" w:rsidR="00091861" w:rsidRPr="00091861" w:rsidRDefault="00091861" w:rsidP="00380B11">
                  <w:pPr>
                    <w:spacing w:after="0" w:line="276" w:lineRule="auto"/>
                    <w:ind w:firstLine="0"/>
                    <w:jc w:val="center"/>
                    <w:rPr>
                      <w:rFonts w:ascii="Times New Roman" w:eastAsia="Times New Roman" w:hAnsi="Times New Roman" w:cs="Times New Roman"/>
                      <w:b/>
                      <w:bCs/>
                      <w:iCs/>
                      <w:color w:val="000000" w:themeColor="text1"/>
                      <w:sz w:val="20"/>
                      <w:szCs w:val="20"/>
                      <w:lang w:eastAsia="pt-BR"/>
                    </w:rPr>
                  </w:pPr>
                  <w:r w:rsidRPr="00091861">
                    <w:rPr>
                      <w:rFonts w:ascii="Times New Roman" w:eastAsia="Times New Roman" w:hAnsi="Times New Roman" w:cs="Times New Roman"/>
                      <w:b/>
                      <w:bCs/>
                      <w:sz w:val="20"/>
                      <w:szCs w:val="20"/>
                      <w:lang w:eastAsia="pt-BR"/>
                    </w:rPr>
                    <w:t>MOTOSSERRA DE USO PROFISSIONAL</w:t>
                  </w:r>
                </w:p>
              </w:tc>
              <w:tc>
                <w:tcPr>
                  <w:tcW w:w="1556" w:type="dxa"/>
                  <w:vAlign w:val="center"/>
                </w:tcPr>
                <w:p w14:paraId="7D5D1DFE" w14:textId="77777777" w:rsidR="00091861" w:rsidRPr="00091861" w:rsidRDefault="00091861" w:rsidP="00380B11">
                  <w:pPr>
                    <w:spacing w:after="0" w:line="276" w:lineRule="auto"/>
                    <w:ind w:firstLine="0"/>
                    <w:jc w:val="center"/>
                    <w:rPr>
                      <w:rFonts w:ascii="Times New Roman" w:eastAsia="Times New Roman" w:hAnsi="Times New Roman" w:cs="Times New Roman"/>
                      <w:b/>
                      <w:bCs/>
                      <w:iCs/>
                      <w:color w:val="000000" w:themeColor="text1"/>
                      <w:sz w:val="20"/>
                      <w:szCs w:val="20"/>
                      <w:lang w:eastAsia="pt-BR"/>
                    </w:rPr>
                  </w:pPr>
                  <w:r w:rsidRPr="00091861">
                    <w:rPr>
                      <w:rFonts w:ascii="Times New Roman" w:eastAsia="Times New Roman" w:hAnsi="Times New Roman" w:cs="Times New Roman"/>
                      <w:b/>
                      <w:bCs/>
                      <w:iCs/>
                      <w:color w:val="000000" w:themeColor="text1"/>
                      <w:sz w:val="20"/>
                      <w:szCs w:val="20"/>
                      <w:lang w:eastAsia="pt-BR"/>
                    </w:rPr>
                    <w:t>3</w:t>
                  </w:r>
                </w:p>
              </w:tc>
            </w:tr>
            <w:tr w:rsidR="00091861" w:rsidRPr="00380B11" w14:paraId="5C4CAC34" w14:textId="77777777" w:rsidTr="007A0CE4">
              <w:tc>
                <w:tcPr>
                  <w:tcW w:w="616" w:type="dxa"/>
                  <w:vAlign w:val="center"/>
                </w:tcPr>
                <w:p w14:paraId="5FFB35CA" w14:textId="77777777" w:rsidR="00091861" w:rsidRPr="00091861" w:rsidRDefault="00091861" w:rsidP="00380B11">
                  <w:pPr>
                    <w:spacing w:after="0" w:line="276" w:lineRule="auto"/>
                    <w:ind w:firstLine="0"/>
                    <w:jc w:val="center"/>
                    <w:rPr>
                      <w:rFonts w:ascii="Times New Roman" w:eastAsia="Times New Roman" w:hAnsi="Times New Roman" w:cs="Times New Roman"/>
                      <w:b/>
                      <w:bCs/>
                      <w:iCs/>
                      <w:color w:val="000000" w:themeColor="text1"/>
                      <w:sz w:val="20"/>
                      <w:szCs w:val="20"/>
                      <w:lang w:eastAsia="pt-BR"/>
                    </w:rPr>
                  </w:pPr>
                  <w:r w:rsidRPr="00091861">
                    <w:rPr>
                      <w:rFonts w:ascii="Times New Roman" w:eastAsia="Times New Roman" w:hAnsi="Times New Roman" w:cs="Times New Roman"/>
                      <w:b/>
                      <w:bCs/>
                      <w:iCs/>
                      <w:color w:val="000000" w:themeColor="text1"/>
                      <w:sz w:val="20"/>
                      <w:szCs w:val="20"/>
                      <w:lang w:eastAsia="pt-BR"/>
                    </w:rPr>
                    <w:t>5</w:t>
                  </w:r>
                </w:p>
              </w:tc>
              <w:tc>
                <w:tcPr>
                  <w:tcW w:w="6780" w:type="dxa"/>
                  <w:vAlign w:val="center"/>
                </w:tcPr>
                <w:p w14:paraId="434B7D4B" w14:textId="77777777" w:rsidR="00091861" w:rsidRPr="00091861" w:rsidRDefault="00091861" w:rsidP="00380B11">
                  <w:pPr>
                    <w:spacing w:after="0" w:line="276" w:lineRule="auto"/>
                    <w:ind w:firstLine="0"/>
                    <w:jc w:val="center"/>
                    <w:rPr>
                      <w:rFonts w:ascii="Times New Roman" w:eastAsia="Times New Roman" w:hAnsi="Times New Roman" w:cs="Times New Roman"/>
                      <w:b/>
                      <w:bCs/>
                      <w:iCs/>
                      <w:color w:val="000000" w:themeColor="text1"/>
                      <w:sz w:val="20"/>
                      <w:szCs w:val="20"/>
                      <w:lang w:eastAsia="pt-BR"/>
                    </w:rPr>
                  </w:pPr>
                  <w:r w:rsidRPr="00091861">
                    <w:rPr>
                      <w:rFonts w:ascii="Times New Roman" w:eastAsia="Times New Roman" w:hAnsi="Times New Roman" w:cs="Times New Roman"/>
                      <w:b/>
                      <w:bCs/>
                      <w:sz w:val="20"/>
                      <w:szCs w:val="20"/>
                      <w:lang w:eastAsia="pt-BR"/>
                    </w:rPr>
                    <w:t>CORTADOR DE GRAMA</w:t>
                  </w:r>
                </w:p>
              </w:tc>
              <w:tc>
                <w:tcPr>
                  <w:tcW w:w="1556" w:type="dxa"/>
                  <w:vAlign w:val="center"/>
                </w:tcPr>
                <w:p w14:paraId="42128A33" w14:textId="77777777" w:rsidR="00091861" w:rsidRPr="00091861" w:rsidRDefault="00091861" w:rsidP="00380B11">
                  <w:pPr>
                    <w:spacing w:after="0" w:line="276" w:lineRule="auto"/>
                    <w:ind w:firstLine="0"/>
                    <w:jc w:val="center"/>
                    <w:rPr>
                      <w:rFonts w:ascii="Times New Roman" w:eastAsia="Times New Roman" w:hAnsi="Times New Roman" w:cs="Times New Roman"/>
                      <w:b/>
                      <w:bCs/>
                      <w:iCs/>
                      <w:color w:val="000000" w:themeColor="text1"/>
                      <w:sz w:val="20"/>
                      <w:szCs w:val="20"/>
                      <w:lang w:eastAsia="pt-BR"/>
                    </w:rPr>
                  </w:pPr>
                  <w:r w:rsidRPr="00091861">
                    <w:rPr>
                      <w:rFonts w:ascii="Times New Roman" w:eastAsia="Times New Roman" w:hAnsi="Times New Roman" w:cs="Times New Roman"/>
                      <w:b/>
                      <w:bCs/>
                      <w:iCs/>
                      <w:color w:val="000000" w:themeColor="text1"/>
                      <w:sz w:val="20"/>
                      <w:szCs w:val="20"/>
                      <w:lang w:eastAsia="pt-BR"/>
                    </w:rPr>
                    <w:t>1</w:t>
                  </w:r>
                </w:p>
              </w:tc>
            </w:tr>
            <w:tr w:rsidR="004F24F7" w:rsidRPr="00380B11" w14:paraId="716DF9E3" w14:textId="77777777" w:rsidTr="007A0CE4">
              <w:tc>
                <w:tcPr>
                  <w:tcW w:w="616" w:type="dxa"/>
                  <w:vAlign w:val="center"/>
                </w:tcPr>
                <w:p w14:paraId="04773364" w14:textId="77777777" w:rsidR="004F24F7" w:rsidRPr="00091861" w:rsidRDefault="007A0CE4" w:rsidP="00380B11">
                  <w:pPr>
                    <w:spacing w:after="0" w:line="276" w:lineRule="auto"/>
                    <w:ind w:firstLine="0"/>
                    <w:jc w:val="center"/>
                    <w:rPr>
                      <w:rFonts w:ascii="Times New Roman" w:eastAsia="Times New Roman" w:hAnsi="Times New Roman" w:cs="Times New Roman"/>
                      <w:b/>
                      <w:bCs/>
                      <w:iCs/>
                      <w:color w:val="000000" w:themeColor="text1"/>
                      <w:sz w:val="20"/>
                      <w:szCs w:val="20"/>
                      <w:lang w:eastAsia="pt-BR"/>
                    </w:rPr>
                  </w:pPr>
                  <w:r>
                    <w:rPr>
                      <w:rFonts w:ascii="Times New Roman" w:eastAsia="Times New Roman" w:hAnsi="Times New Roman" w:cs="Times New Roman"/>
                      <w:b/>
                      <w:bCs/>
                      <w:iCs/>
                      <w:color w:val="000000" w:themeColor="text1"/>
                      <w:sz w:val="20"/>
                      <w:szCs w:val="20"/>
                      <w:lang w:eastAsia="pt-BR"/>
                    </w:rPr>
                    <w:t>6</w:t>
                  </w:r>
                </w:p>
              </w:tc>
              <w:tc>
                <w:tcPr>
                  <w:tcW w:w="6780" w:type="dxa"/>
                  <w:vAlign w:val="center"/>
                </w:tcPr>
                <w:p w14:paraId="6BFB3767" w14:textId="77777777" w:rsidR="004F24F7" w:rsidRPr="00091861" w:rsidRDefault="004F24F7" w:rsidP="00380B11">
                  <w:pPr>
                    <w:spacing w:after="0" w:line="276" w:lineRule="auto"/>
                    <w:ind w:firstLine="0"/>
                    <w:jc w:val="center"/>
                    <w:rPr>
                      <w:rFonts w:ascii="Times New Roman" w:eastAsia="Times New Roman" w:hAnsi="Times New Roman" w:cs="Times New Roman"/>
                      <w:b/>
                      <w:bCs/>
                      <w:sz w:val="20"/>
                      <w:szCs w:val="20"/>
                      <w:lang w:eastAsia="pt-BR"/>
                    </w:rPr>
                  </w:pPr>
                  <w:r>
                    <w:rPr>
                      <w:rFonts w:ascii="Times New Roman" w:eastAsia="Times New Roman" w:hAnsi="Times New Roman" w:cs="Times New Roman"/>
                      <w:b/>
                      <w:bCs/>
                      <w:sz w:val="20"/>
                      <w:szCs w:val="20"/>
                      <w:lang w:eastAsia="pt-BR"/>
                    </w:rPr>
                    <w:t>PICADOR E TRITURADOR DE GALHOS</w:t>
                  </w:r>
                </w:p>
              </w:tc>
              <w:tc>
                <w:tcPr>
                  <w:tcW w:w="1556" w:type="dxa"/>
                  <w:vAlign w:val="center"/>
                </w:tcPr>
                <w:p w14:paraId="1F894D7A" w14:textId="77777777" w:rsidR="004F24F7" w:rsidRPr="00091861" w:rsidRDefault="004F24F7" w:rsidP="00380B11">
                  <w:pPr>
                    <w:spacing w:after="0" w:line="276" w:lineRule="auto"/>
                    <w:ind w:firstLine="0"/>
                    <w:jc w:val="center"/>
                    <w:rPr>
                      <w:rFonts w:ascii="Times New Roman" w:eastAsia="Times New Roman" w:hAnsi="Times New Roman" w:cs="Times New Roman"/>
                      <w:b/>
                      <w:bCs/>
                      <w:sz w:val="20"/>
                      <w:szCs w:val="20"/>
                      <w:lang w:eastAsia="pt-BR"/>
                    </w:rPr>
                  </w:pPr>
                  <w:r>
                    <w:rPr>
                      <w:rFonts w:ascii="Times New Roman" w:eastAsia="Times New Roman" w:hAnsi="Times New Roman" w:cs="Times New Roman"/>
                      <w:b/>
                      <w:bCs/>
                      <w:sz w:val="20"/>
                      <w:szCs w:val="20"/>
                      <w:lang w:eastAsia="pt-BR"/>
                    </w:rPr>
                    <w:t>1</w:t>
                  </w:r>
                </w:p>
              </w:tc>
            </w:tr>
          </w:tbl>
          <w:p w14:paraId="23187EFD" w14:textId="77777777" w:rsidR="00F700B9" w:rsidRDefault="00F700B9" w:rsidP="00133F69">
            <w:pPr>
              <w:spacing w:after="0" w:line="276" w:lineRule="auto"/>
              <w:ind w:firstLine="596"/>
              <w:rPr>
                <w:rFonts w:ascii="Times New Roman" w:eastAsia="Times New Roman" w:hAnsi="Times New Roman" w:cs="Times New Roman"/>
                <w:iCs/>
                <w:color w:val="000000" w:themeColor="text1"/>
                <w:sz w:val="20"/>
                <w:szCs w:val="20"/>
                <w:lang w:eastAsia="pt-BR"/>
              </w:rPr>
            </w:pPr>
          </w:p>
          <w:p w14:paraId="7DCC7DC2" w14:textId="77777777" w:rsidR="00CC7762" w:rsidRPr="00522921" w:rsidRDefault="004F24F7" w:rsidP="004F24F7">
            <w:pPr>
              <w:spacing w:after="0" w:line="276" w:lineRule="auto"/>
              <w:ind w:firstLine="596"/>
              <w:rPr>
                <w:rFonts w:ascii="Times New Roman" w:eastAsia="Times New Roman" w:hAnsi="Times New Roman" w:cs="Times New Roman"/>
                <w:iCs/>
                <w:color w:val="FF0000"/>
                <w:sz w:val="20"/>
                <w:szCs w:val="20"/>
                <w:lang w:eastAsia="pt-BR"/>
              </w:rPr>
            </w:pPr>
            <w:r w:rsidRPr="004F24F7">
              <w:rPr>
                <w:rFonts w:ascii="Times New Roman" w:eastAsia="Times New Roman" w:hAnsi="Times New Roman" w:cs="Times New Roman"/>
                <w:iCs/>
                <w:color w:val="000000" w:themeColor="text1"/>
                <w:sz w:val="20"/>
                <w:szCs w:val="20"/>
                <w:lang w:eastAsia="pt-BR"/>
              </w:rPr>
              <w:t>Por se tratar de aquisição a ser processada por meio do Sistema de Registro de Preços, os quantitativos indicados correspondem às quantidades máximas estimadas para atendimento das necessidades durante a vigência da Ata, não constituindo obrigação de aquisição integral pelo Município. As contratações ocorrerão conforme a necessidade efetivamente verificada, a disponibilidade orçamentária e financeira e as condições estabelecidas no respectivo instrumento convocatório. As especificações mínimas e os documentos utilizados para fundamentar o dimensionamento das quantidades deverão integrar ou acompanhar o processo administrativo, constituindo suporte documental à estimativa apresentada neste Estudo Técnico Preliminar.</w:t>
            </w:r>
          </w:p>
        </w:tc>
      </w:tr>
    </w:tbl>
    <w:p w14:paraId="375D4645" w14:textId="77777777" w:rsidR="008F76F3" w:rsidRPr="0002224E" w:rsidRDefault="008F76F3" w:rsidP="008257DA">
      <w:pPr>
        <w:pStyle w:val="Default"/>
        <w:spacing w:line="276" w:lineRule="auto"/>
        <w:jc w:val="both"/>
        <w:rPr>
          <w:rFonts w:eastAsia="Times New Roman"/>
          <w:i/>
          <w:color w:val="auto"/>
          <w:sz w:val="20"/>
          <w:szCs w:val="20"/>
          <w:lang w:eastAsia="pt-BR"/>
        </w:rPr>
      </w:pPr>
    </w:p>
    <w:tbl>
      <w:tblPr>
        <w:tblStyle w:val="Tabelacomgrade"/>
        <w:tblW w:w="9209" w:type="dxa"/>
        <w:tblLook w:val="04A0" w:firstRow="1" w:lastRow="0" w:firstColumn="1" w:lastColumn="0" w:noHBand="0" w:noVBand="1"/>
      </w:tblPr>
      <w:tblGrid>
        <w:gridCol w:w="9209"/>
      </w:tblGrid>
      <w:tr w:rsidR="008F76F3" w:rsidRPr="0002224E" w14:paraId="6FC33D30" w14:textId="77777777" w:rsidTr="00C3667F">
        <w:tc>
          <w:tcPr>
            <w:tcW w:w="9209" w:type="dxa"/>
          </w:tcPr>
          <w:p w14:paraId="105D8BA7" w14:textId="77777777" w:rsidR="008F76F3" w:rsidRPr="0002224E" w:rsidRDefault="00E82C00" w:rsidP="008257DA">
            <w:pPr>
              <w:spacing w:after="0" w:line="276" w:lineRule="auto"/>
              <w:ind w:firstLine="0"/>
              <w:rPr>
                <w:rFonts w:ascii="Times New Roman" w:hAnsi="Times New Roman" w:cs="Times New Roman"/>
                <w:b/>
                <w:sz w:val="20"/>
                <w:szCs w:val="20"/>
              </w:rPr>
            </w:pPr>
            <w:r w:rsidRPr="0002224E">
              <w:rPr>
                <w:rFonts w:ascii="Times New Roman" w:hAnsi="Times New Roman" w:cs="Times New Roman"/>
                <w:b/>
                <w:sz w:val="20"/>
                <w:szCs w:val="20"/>
              </w:rPr>
              <w:t>6</w:t>
            </w:r>
            <w:r w:rsidR="008F76F3" w:rsidRPr="0002224E">
              <w:rPr>
                <w:rFonts w:ascii="Times New Roman" w:hAnsi="Times New Roman" w:cs="Times New Roman"/>
                <w:b/>
                <w:sz w:val="20"/>
                <w:szCs w:val="20"/>
              </w:rPr>
              <w:t xml:space="preserve"> – LEVANTAMENTO DE MERCADO</w:t>
            </w:r>
            <w:r w:rsidR="00FC4923" w:rsidRPr="0002224E">
              <w:rPr>
                <w:rFonts w:ascii="Times New Roman" w:hAnsi="Times New Roman" w:cs="Times New Roman"/>
                <w:b/>
                <w:sz w:val="20"/>
                <w:szCs w:val="20"/>
              </w:rPr>
              <w:t>:</w:t>
            </w:r>
          </w:p>
        </w:tc>
      </w:tr>
      <w:tr w:rsidR="008F76F3" w:rsidRPr="0002224E" w14:paraId="55C21205" w14:textId="77777777" w:rsidTr="00C3667F">
        <w:tc>
          <w:tcPr>
            <w:tcW w:w="9209" w:type="dxa"/>
            <w:shd w:val="clear" w:color="auto" w:fill="F2F2F2" w:themeFill="background1" w:themeFillShade="F2"/>
          </w:tcPr>
          <w:p w14:paraId="300F4B22" w14:textId="77777777" w:rsidR="008F76F3" w:rsidRPr="0002224E" w:rsidRDefault="008F76F3" w:rsidP="008257DA">
            <w:pPr>
              <w:spacing w:after="0" w:line="276" w:lineRule="auto"/>
              <w:ind w:firstLine="0"/>
              <w:rPr>
                <w:rFonts w:ascii="Times New Roman" w:eastAsia="Times New Roman" w:hAnsi="Times New Roman" w:cs="Times New Roman"/>
                <w:color w:val="000000"/>
                <w:sz w:val="20"/>
                <w:szCs w:val="20"/>
                <w:lang w:eastAsia="pt-BR"/>
              </w:rPr>
            </w:pPr>
            <w:r w:rsidRPr="0002224E">
              <w:rPr>
                <w:rFonts w:ascii="Times New Roman" w:eastAsia="Times New Roman" w:hAnsi="Times New Roman" w:cs="Times New Roman"/>
                <w:bCs/>
                <w:color w:val="000000"/>
                <w:sz w:val="20"/>
                <w:szCs w:val="20"/>
                <w:lang w:eastAsia="pt-BR"/>
              </w:rPr>
              <w:t xml:space="preserve">Fundamentação: </w:t>
            </w:r>
            <w:r w:rsidRPr="0002224E">
              <w:rPr>
                <w:rFonts w:ascii="Times New Roman" w:hAnsi="Times New Roman" w:cs="Times New Roman"/>
                <w:sz w:val="20"/>
                <w:szCs w:val="20"/>
              </w:rPr>
              <w:t>Levantamento de mercado, que consiste na análise das alternativas possíveis, e justificativa técnica e econômica da escolha do tipo de solução a contratar (</w:t>
            </w:r>
            <w:r w:rsidRPr="0002224E">
              <w:rPr>
                <w:rFonts w:ascii="Times New Roman" w:eastAsia="Times New Roman" w:hAnsi="Times New Roman" w:cs="Times New Roman"/>
                <w:color w:val="000000"/>
                <w:sz w:val="20"/>
                <w:szCs w:val="20"/>
                <w:lang w:eastAsia="pt-BR"/>
              </w:rPr>
              <w:t>inciso V do § 1° do art. 18 da Lei 14.133/2021)</w:t>
            </w:r>
            <w:r w:rsidR="00E776F1" w:rsidRPr="0002224E">
              <w:rPr>
                <w:rFonts w:ascii="Times New Roman" w:eastAsia="Times New Roman" w:hAnsi="Times New Roman" w:cs="Times New Roman"/>
                <w:color w:val="000000"/>
                <w:sz w:val="20"/>
                <w:szCs w:val="20"/>
                <w:lang w:eastAsia="pt-BR"/>
              </w:rPr>
              <w:t>:</w:t>
            </w:r>
          </w:p>
        </w:tc>
      </w:tr>
      <w:tr w:rsidR="008F76F3" w:rsidRPr="0002224E" w14:paraId="70C961E6" w14:textId="77777777" w:rsidTr="00E85E8C">
        <w:trPr>
          <w:trHeight w:val="557"/>
        </w:trPr>
        <w:tc>
          <w:tcPr>
            <w:tcW w:w="9209" w:type="dxa"/>
            <w:vAlign w:val="center"/>
          </w:tcPr>
          <w:p w14:paraId="113A2C46" w14:textId="77777777" w:rsidR="004F24F7" w:rsidRPr="004F24F7" w:rsidRDefault="004F24F7" w:rsidP="004F24F7">
            <w:pPr>
              <w:spacing w:after="0" w:line="276" w:lineRule="auto"/>
              <w:ind w:firstLine="598"/>
              <w:rPr>
                <w:rFonts w:ascii="Times New Roman" w:hAnsi="Times New Roman" w:cs="Times New Roman"/>
                <w:sz w:val="20"/>
                <w:szCs w:val="20"/>
              </w:rPr>
            </w:pPr>
            <w:r w:rsidRPr="004F24F7">
              <w:rPr>
                <w:rFonts w:ascii="Times New Roman" w:hAnsi="Times New Roman" w:cs="Times New Roman"/>
                <w:sz w:val="20"/>
                <w:szCs w:val="20"/>
              </w:rPr>
              <w:t>Para atendimento da necessidade identificada, foi realizado levantamento das alternativas disponíveis no mercado para disponibilização dos equipamentos destinados às atividades de manutenção, conservação, limpeza, manejo de vegetação, apoio às atividades rurais, processamento de resíduos vegetais e demais serviços operacionais desenvolvidos pelo Município.</w:t>
            </w:r>
            <w:r>
              <w:rPr>
                <w:rFonts w:ascii="Times New Roman" w:hAnsi="Times New Roman" w:cs="Times New Roman"/>
                <w:sz w:val="20"/>
                <w:szCs w:val="20"/>
              </w:rPr>
              <w:t xml:space="preserve"> </w:t>
            </w:r>
            <w:r w:rsidRPr="004F24F7">
              <w:rPr>
                <w:rFonts w:ascii="Times New Roman" w:hAnsi="Times New Roman" w:cs="Times New Roman"/>
                <w:sz w:val="20"/>
                <w:szCs w:val="20"/>
              </w:rPr>
              <w:t>A análise considerou a disponibilidade dos equipamentos no mercado, as formas possíveis de contratação, as condições de fornecimento, garantia e assistência técnica, a necessidade de autonomia operacional das equipes municipais e, especialmente, a conveniência de permitir que as aquisições ocorram de acordo com a necessidade efetivamente verificada durante o período de vigência da contratação.</w:t>
            </w:r>
          </w:p>
          <w:p w14:paraId="7FC146D4" w14:textId="77777777" w:rsidR="004F24F7" w:rsidRPr="00732E2B" w:rsidRDefault="004F24F7" w:rsidP="004F24F7">
            <w:pPr>
              <w:spacing w:after="0" w:line="276" w:lineRule="auto"/>
              <w:ind w:firstLine="598"/>
              <w:rPr>
                <w:rFonts w:ascii="Times New Roman" w:hAnsi="Times New Roman" w:cs="Times New Roman"/>
                <w:sz w:val="20"/>
                <w:szCs w:val="20"/>
              </w:rPr>
            </w:pPr>
            <w:r w:rsidRPr="004F24F7">
              <w:rPr>
                <w:rFonts w:ascii="Times New Roman" w:hAnsi="Times New Roman" w:cs="Times New Roman"/>
                <w:sz w:val="20"/>
                <w:szCs w:val="20"/>
              </w:rPr>
              <w:t>Verificou-se que os equipamentos pretendidos são bens disponíveis no mercado nacional, comercializados por diferentes fabricantes, distribuidores e revendedores especializados, existindo pluralidade de fornecedores potencialmente aptos ao atendimento da demanda. As características técnicas necessárias podem ser estabelecidas mediante parâmetros objetivos de desempenho, sem necessidade de indicação de marca específica, favorecendo a competitividade do procedimento.</w:t>
            </w:r>
            <w:r>
              <w:rPr>
                <w:rFonts w:ascii="Times New Roman" w:hAnsi="Times New Roman" w:cs="Times New Roman"/>
                <w:sz w:val="20"/>
                <w:szCs w:val="20"/>
              </w:rPr>
              <w:t xml:space="preserve"> </w:t>
            </w:r>
            <w:r w:rsidRPr="004F24F7">
              <w:rPr>
                <w:rFonts w:ascii="Times New Roman" w:hAnsi="Times New Roman" w:cs="Times New Roman"/>
                <w:sz w:val="20"/>
                <w:szCs w:val="20"/>
              </w:rPr>
              <w:t xml:space="preserve">A partir do levantamento realizado, foram consideradas as seguintes </w:t>
            </w:r>
            <w:r w:rsidRPr="00732E2B">
              <w:rPr>
                <w:rFonts w:ascii="Times New Roman" w:hAnsi="Times New Roman" w:cs="Times New Roman"/>
                <w:sz w:val="20"/>
                <w:szCs w:val="20"/>
              </w:rPr>
              <w:t>alternativas:</w:t>
            </w:r>
          </w:p>
          <w:p w14:paraId="34C72535" w14:textId="77777777" w:rsidR="004F24F7" w:rsidRPr="00732E2B" w:rsidRDefault="004F24F7" w:rsidP="004F24F7">
            <w:pPr>
              <w:spacing w:after="0" w:line="276" w:lineRule="auto"/>
              <w:ind w:firstLine="598"/>
              <w:rPr>
                <w:rFonts w:ascii="Times New Roman" w:hAnsi="Times New Roman" w:cs="Times New Roman"/>
                <w:sz w:val="20"/>
                <w:szCs w:val="20"/>
              </w:rPr>
            </w:pPr>
            <w:r w:rsidRPr="00732E2B">
              <w:rPr>
                <w:rFonts w:ascii="Times New Roman" w:hAnsi="Times New Roman" w:cs="Times New Roman"/>
                <w:sz w:val="20"/>
                <w:szCs w:val="20"/>
              </w:rPr>
              <w:t>1) Aquisição mediante procedimento específico, com contratação imediata dos quantitativos: A aquisição por meio de Pregão Eletrônico, com contratação imediata e integral dos quantitativos previstos, possibilitaria ampla participação de fornecedores e disputa de preços. Entretanto, exigiria a contratação dos bens em momento previamente determinado, reduzindo a possibilidade de adequar as aquisições à necessidade efetivamente verificada, à disponibilidade orçamentária e financeira e à programação operacional da Administração. Embora juridicamente possível, essa alternativa apresenta menor flexibilidade para a presente demanda, especialmente porque os equipamentos possuem características, valores e necessidades de utilização distintas, não sendo indispensável que todos sejam adquiridos simultaneamente.</w:t>
            </w:r>
          </w:p>
          <w:p w14:paraId="56EB3533" w14:textId="77777777" w:rsidR="004F24F7" w:rsidRPr="00732E2B" w:rsidRDefault="004F24F7" w:rsidP="004F24F7">
            <w:pPr>
              <w:spacing w:after="0" w:line="276" w:lineRule="auto"/>
              <w:ind w:firstLine="598"/>
              <w:rPr>
                <w:rFonts w:ascii="Times New Roman" w:hAnsi="Times New Roman" w:cs="Times New Roman"/>
                <w:sz w:val="20"/>
                <w:szCs w:val="20"/>
              </w:rPr>
            </w:pPr>
            <w:r w:rsidRPr="00732E2B">
              <w:rPr>
                <w:rFonts w:ascii="Times New Roman" w:hAnsi="Times New Roman" w:cs="Times New Roman"/>
                <w:sz w:val="20"/>
                <w:szCs w:val="20"/>
              </w:rPr>
              <w:t xml:space="preserve">2) Pregão Eletrônico com Sistema de Registro de Preços – SRP: A realização de Pregão Eletrônico com adoção do Sistema de Registro de Preços permite a seleção dos fornecedores mediante ampla competição e o registro dos preços e condições de fornecimento para contratações futuras, dentro dos quantitativos máximos estabelecidos no procedimento. A alternativa mostra-se especialmente adequada porque possibilita que o Município realize as aquisições de forma eventual e parcelada, conforme as necessidades efetivamente identificadas durante a vigência da Ata de Registro de Preços, sem obrigação de contratação integral dos quantitativos estimados. </w:t>
            </w:r>
          </w:p>
          <w:p w14:paraId="1864C24B" w14:textId="77777777" w:rsidR="004F24F7" w:rsidRPr="00732E2B" w:rsidRDefault="004F24F7" w:rsidP="004F24F7">
            <w:pPr>
              <w:spacing w:after="0" w:line="276" w:lineRule="auto"/>
              <w:ind w:firstLine="598"/>
              <w:rPr>
                <w:rFonts w:ascii="Times New Roman" w:hAnsi="Times New Roman" w:cs="Times New Roman"/>
                <w:sz w:val="20"/>
                <w:szCs w:val="20"/>
              </w:rPr>
            </w:pPr>
            <w:r w:rsidRPr="00732E2B">
              <w:rPr>
                <w:rFonts w:ascii="Times New Roman" w:hAnsi="Times New Roman" w:cs="Times New Roman"/>
                <w:sz w:val="20"/>
                <w:szCs w:val="20"/>
              </w:rPr>
              <w:t>O SRP também se mostra compatível com a diversidade dos equipamentos pretendidos. Embora integrantes de uma mesma contratação, tratam-se de bens independentes entre si, destinados a diferentes funções operacionais e cuja necessidade de aquisição pode ocorrer em momentos distintos. Essa característica favorece a contratação individualizada dos itens, de acordo com a demanda administrativa, sem necessidade de aquisição conjunta e simultânea.</w:t>
            </w:r>
          </w:p>
          <w:p w14:paraId="6C7E65C6" w14:textId="77777777" w:rsidR="004F24F7" w:rsidRPr="00732E2B" w:rsidRDefault="004F24F7" w:rsidP="004F24F7">
            <w:pPr>
              <w:spacing w:after="0" w:line="276" w:lineRule="auto"/>
              <w:ind w:firstLine="598"/>
              <w:rPr>
                <w:rFonts w:ascii="Times New Roman" w:hAnsi="Times New Roman" w:cs="Times New Roman"/>
                <w:sz w:val="20"/>
                <w:szCs w:val="20"/>
              </w:rPr>
            </w:pPr>
            <w:r w:rsidRPr="00732E2B">
              <w:rPr>
                <w:rFonts w:ascii="Times New Roman" w:hAnsi="Times New Roman" w:cs="Times New Roman"/>
                <w:sz w:val="20"/>
                <w:szCs w:val="20"/>
              </w:rPr>
              <w:t>3) Adesão a Atas de Registro de Preços de outros órgãos: Também foi considerada a possibilidade de utilização de Atas de Registro de Preços gerenciadas por outros órgãos ou entidades, observadas as condições legais aplicáveis. Embora essa alternativa possa proporcionar celeridade em determinadas situações, sua viabilidade depende da existência de ata vigente que contemple equipamentos com especificações compatíveis, preços vantajosos, quantitativos disponíveis e condições de fornecimento adequadas às necessidades do Município. Considerando a diversidade dos equipamentos, as especificações técnicas estabelecidas e as condições de garantia e assistência técnica pretendidas, a realização de procedimento próprio oferece maior possibilidade de adequação do objeto às necessidades efetivamente identificadas pela Administração.</w:t>
            </w:r>
          </w:p>
          <w:p w14:paraId="4813556A" w14:textId="77777777" w:rsidR="004F24F7" w:rsidRPr="00732E2B" w:rsidRDefault="004F24F7" w:rsidP="004F24F7">
            <w:pPr>
              <w:spacing w:after="0" w:line="276" w:lineRule="auto"/>
              <w:ind w:firstLine="598"/>
              <w:rPr>
                <w:rFonts w:ascii="Times New Roman" w:hAnsi="Times New Roman" w:cs="Times New Roman"/>
                <w:sz w:val="20"/>
                <w:szCs w:val="20"/>
              </w:rPr>
            </w:pPr>
            <w:r w:rsidRPr="00732E2B">
              <w:rPr>
                <w:rFonts w:ascii="Times New Roman" w:hAnsi="Times New Roman" w:cs="Times New Roman"/>
                <w:sz w:val="20"/>
                <w:szCs w:val="20"/>
              </w:rPr>
              <w:t>4) Locação dos equipamentos: A locação poderia ser utilizada para disponibilização temporária de determinados equipamentos sem a necessidade de incorporação dos bens ao patrimônio municipal. Entretanto, as atividades que justificam a contratação possuem caráter recorrente e integram as atribuições ordinárias das equipes municipais, de modo que a disponibilidade permanente dos equipamentos proporciona maior autonomia operacional. Além disso, a locação manteria a Administração dependente da disponibilidade de terceiros e implicaria pagamentos continuados durante o período de utilização, sem incorporação dos bens à estrutura patrimonial do Município.</w:t>
            </w:r>
          </w:p>
          <w:p w14:paraId="28C0A059" w14:textId="77777777" w:rsidR="004F24F7" w:rsidRPr="00732E2B" w:rsidRDefault="004F24F7" w:rsidP="004F24F7">
            <w:pPr>
              <w:spacing w:after="0" w:line="276" w:lineRule="auto"/>
              <w:ind w:firstLine="598"/>
              <w:rPr>
                <w:rFonts w:ascii="Times New Roman" w:hAnsi="Times New Roman" w:cs="Times New Roman"/>
                <w:sz w:val="20"/>
                <w:szCs w:val="20"/>
              </w:rPr>
            </w:pPr>
            <w:r w:rsidRPr="00732E2B">
              <w:rPr>
                <w:rFonts w:ascii="Times New Roman" w:hAnsi="Times New Roman" w:cs="Times New Roman"/>
                <w:sz w:val="20"/>
                <w:szCs w:val="20"/>
              </w:rPr>
              <w:t>5) Contratação de empresa para execução dos serviços: Foi considerada, ainda, a possibilidade de substituir a aquisição pela contratação de empresas especializadas para execução de atividades de roçada, poda, corte, limpeza, trituração de resíduos vegetais e outros serviços abrangidos pela necessidade. Essa alternativa não atende integralmente ao problema identificado, uma vez que a Administração já dispõe de estrutura operacional e equipes responsáveis pela execução dessas atividades. A terceirização ampliaria a dependência de prestadores externos para serviços rotineiros e reduziria a capacidade de atendimento imediato de demandas que surgem de forma variável em diferentes localidades. A contratação de serviços especializados poderá continuar sendo utilizada quando tecnicamente necessária ou economicamente justificável, mas não substitui a necessidade de disponibilidade dos equipamentos destinados às atividades ordinárias executadas diretamente pelo Município.</w:t>
            </w:r>
          </w:p>
          <w:p w14:paraId="00D42BD6" w14:textId="77777777" w:rsidR="004F24F7" w:rsidRPr="00732E2B" w:rsidRDefault="004F24F7" w:rsidP="004F24F7">
            <w:pPr>
              <w:spacing w:after="0" w:line="276" w:lineRule="auto"/>
              <w:ind w:firstLine="598"/>
              <w:rPr>
                <w:rFonts w:ascii="Times New Roman" w:hAnsi="Times New Roman" w:cs="Times New Roman"/>
                <w:sz w:val="20"/>
                <w:szCs w:val="20"/>
              </w:rPr>
            </w:pPr>
            <w:r w:rsidRPr="00732E2B">
              <w:rPr>
                <w:rFonts w:ascii="Times New Roman" w:hAnsi="Times New Roman" w:cs="Times New Roman"/>
                <w:sz w:val="20"/>
                <w:szCs w:val="20"/>
              </w:rPr>
              <w:t>6) Compartilhamento de equipamentos com outros Municípios ou entidades: O compartilhamento poderia reduzir a necessidade de investimento individual em determinados bens. Entretanto, apresenta limitações relacionadas à disponibilidade, programação de uso, transporte e coincidência de demandas entre os entes envolvidos, especialmente em períodos de maior necessidade decorrentes do crescimento da vegetação ou de eventos climáticos. Para equipamentos destinados a atividades recorrentes ou que possam ser necessários em situações de pronta resposta, a dependência de disponibilidade externa não assegura a autonomia operacional necessária ao Município.</w:t>
            </w:r>
          </w:p>
          <w:p w14:paraId="66A25861" w14:textId="77777777" w:rsidR="004F24F7" w:rsidRPr="00732E2B" w:rsidRDefault="004F24F7" w:rsidP="004F24F7">
            <w:pPr>
              <w:spacing w:after="0" w:line="276" w:lineRule="auto"/>
              <w:ind w:firstLine="598"/>
              <w:rPr>
                <w:rFonts w:ascii="Times New Roman" w:hAnsi="Times New Roman" w:cs="Times New Roman"/>
                <w:sz w:val="20"/>
                <w:szCs w:val="20"/>
              </w:rPr>
            </w:pPr>
            <w:r w:rsidRPr="00732E2B">
              <w:rPr>
                <w:rFonts w:ascii="Times New Roman" w:hAnsi="Times New Roman" w:cs="Times New Roman"/>
                <w:sz w:val="20"/>
                <w:szCs w:val="20"/>
              </w:rPr>
              <w:t>7) Aquisição por intermédio de consórcio público: A aquisição por meio de consórcio público também foi considerada. Embora possa proporcionar ganhos de escala em determinadas contratações, depende da existência de procedimento compatível com as especificações, quantitativos, prazos e condições necessárias ao Município. Diante da necessidade específica identificada e da possibilidade de realização de procedimento próprio com ampla participação de fornecedores, essa alternativa não apresenta, para a presente contratação, vantagem suficiente que justifique sua adoção em substituição ao procedimento municipal.</w:t>
            </w:r>
          </w:p>
          <w:p w14:paraId="7D255E72" w14:textId="77777777" w:rsidR="008257DA" w:rsidRPr="0002224E" w:rsidRDefault="008257DA" w:rsidP="00287B58">
            <w:pPr>
              <w:spacing w:after="0" w:line="276" w:lineRule="auto"/>
              <w:ind w:firstLine="0"/>
              <w:jc w:val="center"/>
              <w:rPr>
                <w:rFonts w:ascii="Times New Roman" w:hAnsi="Times New Roman" w:cs="Times New Roman"/>
                <w:b/>
                <w:bCs/>
                <w:sz w:val="20"/>
                <w:szCs w:val="20"/>
              </w:rPr>
            </w:pPr>
            <w:r w:rsidRPr="0002224E">
              <w:rPr>
                <w:rFonts w:ascii="Times New Roman" w:hAnsi="Times New Roman" w:cs="Times New Roman"/>
                <w:b/>
                <w:bCs/>
                <w:sz w:val="20"/>
                <w:szCs w:val="20"/>
              </w:rPr>
              <w:t>QUADRO COMPARATIVO DE ALTERNATIVAS:</w:t>
            </w:r>
          </w:p>
          <w:tbl>
            <w:tblPr>
              <w:tblStyle w:val="Tabelacomgrade"/>
              <w:tblW w:w="0" w:type="auto"/>
              <w:tblLook w:val="04A0" w:firstRow="1" w:lastRow="0" w:firstColumn="1" w:lastColumn="0" w:noHBand="0" w:noVBand="1"/>
            </w:tblPr>
            <w:tblGrid>
              <w:gridCol w:w="2360"/>
              <w:gridCol w:w="1639"/>
              <w:gridCol w:w="1346"/>
              <w:gridCol w:w="1172"/>
              <w:gridCol w:w="2466"/>
            </w:tblGrid>
            <w:tr w:rsidR="00BA26C0" w14:paraId="67A3D0B4" w14:textId="77777777" w:rsidTr="009E10B8">
              <w:tc>
                <w:tcPr>
                  <w:tcW w:w="2523" w:type="dxa"/>
                  <w:vAlign w:val="center"/>
                </w:tcPr>
                <w:p w14:paraId="1DA54596"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b/>
                      <w:bCs/>
                      <w:sz w:val="20"/>
                      <w:szCs w:val="20"/>
                    </w:rPr>
                    <w:t>Alternativa</w:t>
                  </w:r>
                </w:p>
              </w:tc>
              <w:tc>
                <w:tcPr>
                  <w:tcW w:w="1639" w:type="dxa"/>
                  <w:vAlign w:val="center"/>
                </w:tcPr>
                <w:p w14:paraId="686B3CDE"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b/>
                      <w:bCs/>
                      <w:sz w:val="20"/>
                      <w:szCs w:val="20"/>
                    </w:rPr>
                    <w:t>Competitividade</w:t>
                  </w:r>
                </w:p>
              </w:tc>
              <w:tc>
                <w:tcPr>
                  <w:tcW w:w="1351" w:type="dxa"/>
                  <w:vAlign w:val="center"/>
                </w:tcPr>
                <w:p w14:paraId="750B0562"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b/>
                      <w:bCs/>
                      <w:sz w:val="20"/>
                      <w:szCs w:val="20"/>
                    </w:rPr>
                    <w:t xml:space="preserve">Flexibilidade </w:t>
                  </w:r>
                </w:p>
              </w:tc>
              <w:tc>
                <w:tcPr>
                  <w:tcW w:w="746" w:type="dxa"/>
                  <w:vAlign w:val="center"/>
                </w:tcPr>
                <w:p w14:paraId="42DA80A7"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b/>
                      <w:bCs/>
                      <w:sz w:val="20"/>
                      <w:szCs w:val="20"/>
                    </w:rPr>
                    <w:t>Autonomia</w:t>
                  </w:r>
                </w:p>
              </w:tc>
              <w:tc>
                <w:tcPr>
                  <w:tcW w:w="2724" w:type="dxa"/>
                  <w:vAlign w:val="center"/>
                </w:tcPr>
                <w:p w14:paraId="538670D7"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b/>
                      <w:bCs/>
                      <w:sz w:val="20"/>
                      <w:szCs w:val="20"/>
                    </w:rPr>
                    <w:t>Adequação à necessidade</w:t>
                  </w:r>
                </w:p>
              </w:tc>
            </w:tr>
            <w:tr w:rsidR="00BA26C0" w14:paraId="2A17774F" w14:textId="77777777" w:rsidTr="009E10B8">
              <w:tc>
                <w:tcPr>
                  <w:tcW w:w="2523" w:type="dxa"/>
                  <w:vAlign w:val="center"/>
                </w:tcPr>
                <w:p w14:paraId="128A791D"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Pregão Eletrônico com aquisição imediata</w:t>
                  </w:r>
                </w:p>
              </w:tc>
              <w:tc>
                <w:tcPr>
                  <w:tcW w:w="1639" w:type="dxa"/>
                  <w:vAlign w:val="center"/>
                </w:tcPr>
                <w:p w14:paraId="6554FA57"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Alta</w:t>
                  </w:r>
                </w:p>
              </w:tc>
              <w:tc>
                <w:tcPr>
                  <w:tcW w:w="1351" w:type="dxa"/>
                  <w:vAlign w:val="center"/>
                </w:tcPr>
                <w:p w14:paraId="0814CD47"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Baixa</w:t>
                  </w:r>
                </w:p>
              </w:tc>
              <w:tc>
                <w:tcPr>
                  <w:tcW w:w="746" w:type="dxa"/>
                  <w:vAlign w:val="center"/>
                </w:tcPr>
                <w:p w14:paraId="2113BEF6"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Alta</w:t>
                  </w:r>
                </w:p>
              </w:tc>
              <w:tc>
                <w:tcPr>
                  <w:tcW w:w="2724" w:type="dxa"/>
                  <w:vAlign w:val="center"/>
                </w:tcPr>
                <w:p w14:paraId="0D91B69E"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Média</w:t>
                  </w:r>
                </w:p>
              </w:tc>
            </w:tr>
            <w:tr w:rsidR="00BA26C0" w14:paraId="3A649C85" w14:textId="77777777" w:rsidTr="009E10B8">
              <w:tc>
                <w:tcPr>
                  <w:tcW w:w="2523" w:type="dxa"/>
                  <w:vAlign w:val="center"/>
                </w:tcPr>
                <w:p w14:paraId="6148D61B"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Pregão Eletrônico com SRP</w:t>
                  </w:r>
                </w:p>
              </w:tc>
              <w:tc>
                <w:tcPr>
                  <w:tcW w:w="1639" w:type="dxa"/>
                  <w:vAlign w:val="center"/>
                </w:tcPr>
                <w:p w14:paraId="424AC3CB"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Alta</w:t>
                  </w:r>
                </w:p>
              </w:tc>
              <w:tc>
                <w:tcPr>
                  <w:tcW w:w="1351" w:type="dxa"/>
                  <w:vAlign w:val="center"/>
                </w:tcPr>
                <w:p w14:paraId="4946117F"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Alta</w:t>
                  </w:r>
                </w:p>
              </w:tc>
              <w:tc>
                <w:tcPr>
                  <w:tcW w:w="746" w:type="dxa"/>
                  <w:vAlign w:val="center"/>
                </w:tcPr>
                <w:p w14:paraId="201A0B4E"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Alta</w:t>
                  </w:r>
                </w:p>
              </w:tc>
              <w:tc>
                <w:tcPr>
                  <w:tcW w:w="2724" w:type="dxa"/>
                  <w:vAlign w:val="center"/>
                </w:tcPr>
                <w:p w14:paraId="223084D5"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Alta</w:t>
                  </w:r>
                </w:p>
              </w:tc>
            </w:tr>
            <w:tr w:rsidR="00BA26C0" w14:paraId="6C3323A1" w14:textId="77777777" w:rsidTr="009E10B8">
              <w:tc>
                <w:tcPr>
                  <w:tcW w:w="2523" w:type="dxa"/>
                  <w:vAlign w:val="center"/>
                </w:tcPr>
                <w:p w14:paraId="40D57C8C"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Adesão a Ata existente</w:t>
                  </w:r>
                </w:p>
              </w:tc>
              <w:tc>
                <w:tcPr>
                  <w:tcW w:w="1639" w:type="dxa"/>
                  <w:vAlign w:val="center"/>
                </w:tcPr>
                <w:p w14:paraId="5917E5B8"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Média</w:t>
                  </w:r>
                </w:p>
              </w:tc>
              <w:tc>
                <w:tcPr>
                  <w:tcW w:w="1351" w:type="dxa"/>
                  <w:vAlign w:val="center"/>
                </w:tcPr>
                <w:p w14:paraId="04D49C0A"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Média</w:t>
                  </w:r>
                </w:p>
              </w:tc>
              <w:tc>
                <w:tcPr>
                  <w:tcW w:w="746" w:type="dxa"/>
                  <w:vAlign w:val="center"/>
                </w:tcPr>
                <w:p w14:paraId="6B72D717"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Alta</w:t>
                  </w:r>
                </w:p>
              </w:tc>
              <w:tc>
                <w:tcPr>
                  <w:tcW w:w="2724" w:type="dxa"/>
                  <w:vAlign w:val="center"/>
                </w:tcPr>
                <w:p w14:paraId="2FB274AF"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Condicionada à existência de Ata compatível</w:t>
                  </w:r>
                </w:p>
              </w:tc>
            </w:tr>
            <w:tr w:rsidR="00BA26C0" w14:paraId="23DC60D5" w14:textId="77777777" w:rsidTr="009E10B8">
              <w:tc>
                <w:tcPr>
                  <w:tcW w:w="2523" w:type="dxa"/>
                  <w:vAlign w:val="center"/>
                </w:tcPr>
                <w:p w14:paraId="00EAD153"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Locação de equipamentos</w:t>
                  </w:r>
                </w:p>
              </w:tc>
              <w:tc>
                <w:tcPr>
                  <w:tcW w:w="1639" w:type="dxa"/>
                  <w:vAlign w:val="center"/>
                </w:tcPr>
                <w:p w14:paraId="4B6D1E1D"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Média</w:t>
                  </w:r>
                </w:p>
              </w:tc>
              <w:tc>
                <w:tcPr>
                  <w:tcW w:w="1351" w:type="dxa"/>
                  <w:vAlign w:val="center"/>
                </w:tcPr>
                <w:p w14:paraId="34292AE2"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Alta</w:t>
                  </w:r>
                </w:p>
              </w:tc>
              <w:tc>
                <w:tcPr>
                  <w:tcW w:w="746" w:type="dxa"/>
                  <w:vAlign w:val="center"/>
                </w:tcPr>
                <w:p w14:paraId="2A5EF812"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Média</w:t>
                  </w:r>
                </w:p>
              </w:tc>
              <w:tc>
                <w:tcPr>
                  <w:tcW w:w="2724" w:type="dxa"/>
                  <w:vAlign w:val="center"/>
                </w:tcPr>
                <w:p w14:paraId="185F8775"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Parcial</w:t>
                  </w:r>
                </w:p>
              </w:tc>
            </w:tr>
            <w:tr w:rsidR="00BA26C0" w14:paraId="695FDC0B" w14:textId="77777777" w:rsidTr="009E10B8">
              <w:tc>
                <w:tcPr>
                  <w:tcW w:w="2523" w:type="dxa"/>
                  <w:vAlign w:val="center"/>
                </w:tcPr>
                <w:p w14:paraId="587B903D"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Contratação dos serviços</w:t>
                  </w:r>
                </w:p>
              </w:tc>
              <w:tc>
                <w:tcPr>
                  <w:tcW w:w="1639" w:type="dxa"/>
                  <w:vAlign w:val="center"/>
                </w:tcPr>
                <w:p w14:paraId="17594B3B"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Alta</w:t>
                  </w:r>
                </w:p>
              </w:tc>
              <w:tc>
                <w:tcPr>
                  <w:tcW w:w="1351" w:type="dxa"/>
                  <w:vAlign w:val="center"/>
                </w:tcPr>
                <w:p w14:paraId="57A7CC75"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Média</w:t>
                  </w:r>
                </w:p>
              </w:tc>
              <w:tc>
                <w:tcPr>
                  <w:tcW w:w="746" w:type="dxa"/>
                  <w:vAlign w:val="center"/>
                </w:tcPr>
                <w:p w14:paraId="5B5B7CEB"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Baixa</w:t>
                  </w:r>
                </w:p>
              </w:tc>
              <w:tc>
                <w:tcPr>
                  <w:tcW w:w="2724" w:type="dxa"/>
                  <w:vAlign w:val="center"/>
                </w:tcPr>
                <w:p w14:paraId="5FD42A19"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Parcial</w:t>
                  </w:r>
                </w:p>
              </w:tc>
            </w:tr>
            <w:tr w:rsidR="00BA26C0" w14:paraId="5AE82B59" w14:textId="77777777" w:rsidTr="009E10B8">
              <w:tc>
                <w:tcPr>
                  <w:tcW w:w="2523" w:type="dxa"/>
                  <w:vAlign w:val="center"/>
                </w:tcPr>
                <w:p w14:paraId="1D897F78"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Compartilhamento</w:t>
                  </w:r>
                </w:p>
              </w:tc>
              <w:tc>
                <w:tcPr>
                  <w:tcW w:w="1639" w:type="dxa"/>
                  <w:vAlign w:val="center"/>
                </w:tcPr>
                <w:p w14:paraId="3EEBE088"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Baixa</w:t>
                  </w:r>
                </w:p>
              </w:tc>
              <w:tc>
                <w:tcPr>
                  <w:tcW w:w="1351" w:type="dxa"/>
                  <w:vAlign w:val="center"/>
                </w:tcPr>
                <w:p w14:paraId="7A11953F"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Baixa</w:t>
                  </w:r>
                </w:p>
              </w:tc>
              <w:tc>
                <w:tcPr>
                  <w:tcW w:w="746" w:type="dxa"/>
                  <w:vAlign w:val="center"/>
                </w:tcPr>
                <w:p w14:paraId="0F979BE8"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Baixa</w:t>
                  </w:r>
                </w:p>
              </w:tc>
              <w:tc>
                <w:tcPr>
                  <w:tcW w:w="2724" w:type="dxa"/>
                  <w:vAlign w:val="center"/>
                </w:tcPr>
                <w:p w14:paraId="4644DD3C"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Parcial</w:t>
                  </w:r>
                </w:p>
              </w:tc>
            </w:tr>
            <w:tr w:rsidR="00BA26C0" w14:paraId="4048FE40" w14:textId="77777777" w:rsidTr="009E10B8">
              <w:tc>
                <w:tcPr>
                  <w:tcW w:w="2523" w:type="dxa"/>
                  <w:vAlign w:val="center"/>
                </w:tcPr>
                <w:p w14:paraId="17D3EC65"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Aquisição via consórcio</w:t>
                  </w:r>
                </w:p>
              </w:tc>
              <w:tc>
                <w:tcPr>
                  <w:tcW w:w="1639" w:type="dxa"/>
                  <w:vAlign w:val="center"/>
                </w:tcPr>
                <w:p w14:paraId="3820AA38"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Média</w:t>
                  </w:r>
                </w:p>
              </w:tc>
              <w:tc>
                <w:tcPr>
                  <w:tcW w:w="1351" w:type="dxa"/>
                  <w:vAlign w:val="center"/>
                </w:tcPr>
                <w:p w14:paraId="582F03C7"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Média</w:t>
                  </w:r>
                </w:p>
              </w:tc>
              <w:tc>
                <w:tcPr>
                  <w:tcW w:w="746" w:type="dxa"/>
                  <w:vAlign w:val="center"/>
                </w:tcPr>
                <w:p w14:paraId="1EB0D68A"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Alta</w:t>
                  </w:r>
                </w:p>
              </w:tc>
              <w:tc>
                <w:tcPr>
                  <w:tcW w:w="2724" w:type="dxa"/>
                  <w:vAlign w:val="center"/>
                </w:tcPr>
                <w:p w14:paraId="01233F88" w14:textId="77777777" w:rsidR="00BA26C0" w:rsidRPr="00BA26C0" w:rsidRDefault="00BA26C0" w:rsidP="00BA26C0">
                  <w:pPr>
                    <w:spacing w:after="0" w:line="276" w:lineRule="auto"/>
                    <w:ind w:firstLine="0"/>
                    <w:jc w:val="center"/>
                    <w:rPr>
                      <w:rFonts w:ascii="Times New Roman" w:hAnsi="Times New Roman" w:cs="Times New Roman"/>
                      <w:sz w:val="20"/>
                      <w:szCs w:val="20"/>
                    </w:rPr>
                  </w:pPr>
                  <w:r w:rsidRPr="00BA26C0">
                    <w:rPr>
                      <w:rFonts w:ascii="Times New Roman" w:hAnsi="Times New Roman" w:cs="Times New Roman"/>
                      <w:sz w:val="20"/>
                      <w:szCs w:val="20"/>
                    </w:rPr>
                    <w:t>Condicionada à disponibilidade de solução compatível</w:t>
                  </w:r>
                </w:p>
              </w:tc>
            </w:tr>
          </w:tbl>
          <w:p w14:paraId="4B4EBFC8" w14:textId="77777777" w:rsidR="009E10B8" w:rsidRDefault="009E10B8" w:rsidP="00BA26C0">
            <w:pPr>
              <w:spacing w:after="0" w:line="276" w:lineRule="auto"/>
              <w:ind w:firstLine="731"/>
              <w:rPr>
                <w:rFonts w:ascii="Times New Roman" w:hAnsi="Times New Roman" w:cs="Times New Roman"/>
                <w:sz w:val="20"/>
                <w:szCs w:val="20"/>
              </w:rPr>
            </w:pPr>
          </w:p>
          <w:p w14:paraId="27203B7E" w14:textId="77777777" w:rsidR="00BA26C0" w:rsidRPr="00BA26C0" w:rsidRDefault="00BA26C0" w:rsidP="00BA26C0">
            <w:pPr>
              <w:spacing w:after="0" w:line="276" w:lineRule="auto"/>
              <w:ind w:firstLine="731"/>
              <w:rPr>
                <w:rFonts w:ascii="Times New Roman" w:hAnsi="Times New Roman" w:cs="Times New Roman"/>
                <w:sz w:val="20"/>
                <w:szCs w:val="20"/>
              </w:rPr>
            </w:pPr>
            <w:r>
              <w:rPr>
                <w:rFonts w:ascii="Times New Roman" w:hAnsi="Times New Roman" w:cs="Times New Roman"/>
                <w:sz w:val="20"/>
                <w:szCs w:val="20"/>
              </w:rPr>
              <w:t>Após a análise das alternativas identificadas, indica-se, sob a perspectiva técnica e econômica, a realização de Pregão Eletrônico com adoção do Sistema de Registro de Preços como a solução que se mostra mais adequada ao atendimento da necessidade administrativa, sem prejuízo da análise e confirmação do enquadramento jurídico pela Assessoria Jurídica e da decisão da autoridade competente. A indicação fundamenta-se, principalmente, na possibilidade de realização de ampla disputa entre fornecedores, definição prévia das características e dos quantitativos máximos dos equipamentos e realização das aquisições de forma eventual e parcelada, conforme a necessidade efetivamente verificada pela Administração.</w:t>
            </w:r>
          </w:p>
          <w:p w14:paraId="1A971077" w14:textId="77777777" w:rsidR="00BA26C0" w:rsidRPr="00BA26C0" w:rsidRDefault="00BA26C0" w:rsidP="00BA26C0">
            <w:pPr>
              <w:spacing w:after="0" w:line="276" w:lineRule="auto"/>
              <w:ind w:firstLine="731"/>
              <w:rPr>
                <w:rFonts w:ascii="Times New Roman" w:hAnsi="Times New Roman" w:cs="Times New Roman"/>
                <w:sz w:val="20"/>
                <w:szCs w:val="20"/>
              </w:rPr>
            </w:pPr>
            <w:r w:rsidRPr="00BA26C0">
              <w:rPr>
                <w:rFonts w:ascii="Times New Roman" w:hAnsi="Times New Roman" w:cs="Times New Roman"/>
                <w:sz w:val="20"/>
                <w:szCs w:val="20"/>
              </w:rPr>
              <w:t xml:space="preserve">O Sistema de Registro de Preços permite que o Município disponha de preços e condições previamente estabelecidos sem assumir obrigação de aquisição imediata ou integral dos quantitativos registrados. Essa característica é particularmente relevante para o objeto, uma vez que os equipamentos possuem utilizações distintas e podem ser demandados em momentos diferentes durante a vigência da Ata. O art. 83 da Lei nº 14.133/2021 estabelece expressamente que o registro de preços gera compromisso de fornecimento nas condições estabelecidas, mas não obriga a Administração à contratação. </w:t>
            </w:r>
          </w:p>
          <w:p w14:paraId="305F67D8" w14:textId="77777777" w:rsidR="00B34A85" w:rsidRDefault="00B34A85" w:rsidP="00BA26C0">
            <w:pPr>
              <w:spacing w:after="0" w:line="276" w:lineRule="auto"/>
              <w:ind w:firstLine="731"/>
              <w:rPr>
                <w:rFonts w:ascii="Times New Roman" w:hAnsi="Times New Roman" w:cs="Times New Roman"/>
                <w:sz w:val="20"/>
                <w:szCs w:val="20"/>
              </w:rPr>
            </w:pPr>
            <w:r w:rsidRPr="00B34A85">
              <w:rPr>
                <w:rFonts w:ascii="Times New Roman" w:hAnsi="Times New Roman" w:cs="Times New Roman"/>
                <w:sz w:val="20"/>
                <w:szCs w:val="20"/>
              </w:rPr>
              <w:t>A adoção do Sistema de Registro de Preços mostra-se especialmente compatível com a presente contratação em razão da existência de diferentes equipamentos, com utilização autônoma, quantitativos máximos previamente definidos e possibilidade de aquisição em momentos distintos, de acordo com a necessidade administrativa. O modelo permite concentrar a seleção dos fornecedores em um único procedimento competitivo, preservando, contudo, a faculdade de contratar cada item e quantitativo conforme a efetiva demanda, sem obrigatoriedade de aquisição integral ou simultânea. Essa sistemática proporciona maior flexibilidade no emprego dos recursos, racionaliza a execução das aquisições e se harmoniza com o caráter eventual e parcelado definido para o objeto.</w:t>
            </w:r>
          </w:p>
          <w:p w14:paraId="571F8F4D" w14:textId="77777777" w:rsidR="00005A05" w:rsidRPr="00005A05" w:rsidRDefault="00BA26C0" w:rsidP="00BA26C0">
            <w:pPr>
              <w:spacing w:after="0" w:line="276" w:lineRule="auto"/>
              <w:ind w:firstLine="731"/>
              <w:rPr>
                <w:rFonts w:ascii="Times New Roman" w:hAnsi="Times New Roman" w:cs="Times New Roman"/>
                <w:sz w:val="20"/>
                <w:szCs w:val="20"/>
              </w:rPr>
            </w:pPr>
            <w:r w:rsidRPr="00BA26C0">
              <w:rPr>
                <w:rFonts w:ascii="Times New Roman" w:hAnsi="Times New Roman" w:cs="Times New Roman"/>
                <w:sz w:val="20"/>
                <w:szCs w:val="20"/>
              </w:rPr>
              <w:t>A existência de recursos vinculados a Termo de Convênio Federal não afasta a conveniência do Sistema de Registro de Preços. As aquisições custeadas com esses recursos deverão observar o objeto, os quantitativos, os valores, os prazos e as demais condições estabelecidas no respectivo Plano de Trabalho e no instrumento de transferência, enquanto a Ata permitirá à Administração programar as contratações dentro desses limites e conforme a necessidade administrativa efetivamente verificada.</w:t>
            </w:r>
            <w:r w:rsidR="009E10B8">
              <w:rPr>
                <w:rFonts w:ascii="Times New Roman" w:hAnsi="Times New Roman" w:cs="Times New Roman"/>
                <w:sz w:val="20"/>
                <w:szCs w:val="20"/>
              </w:rPr>
              <w:t xml:space="preserve"> </w:t>
            </w:r>
            <w:r w:rsidRPr="00BA26C0">
              <w:rPr>
                <w:rFonts w:ascii="Times New Roman" w:hAnsi="Times New Roman" w:cs="Times New Roman"/>
                <w:sz w:val="20"/>
                <w:szCs w:val="20"/>
              </w:rPr>
              <w:t>Dessa forma, o Pregão Eletrônico com Sistema de Registro de Preços é a solução que melhor concilia competitividade, flexibilidade, economicidade, planejamento e autonomia administrativa, mostrando-se adequada às características da aquisição eventual e parcelada pretendida e às necessidades operacionais do Município.</w:t>
            </w:r>
          </w:p>
        </w:tc>
      </w:tr>
    </w:tbl>
    <w:p w14:paraId="78BDA817" w14:textId="77777777" w:rsidR="008F76F3" w:rsidRPr="0002224E" w:rsidRDefault="008F76F3" w:rsidP="008257DA">
      <w:pPr>
        <w:spacing w:after="0" w:line="276" w:lineRule="auto"/>
        <w:rPr>
          <w:rFonts w:ascii="Times New Roman" w:eastAsia="Times New Roman" w:hAnsi="Times New Roman" w:cs="Times New Roman"/>
          <w:i/>
          <w:sz w:val="20"/>
          <w:szCs w:val="20"/>
          <w:lang w:eastAsia="pt-BR"/>
        </w:rPr>
      </w:pPr>
      <w:r w:rsidRPr="0002224E">
        <w:rPr>
          <w:rFonts w:ascii="Times New Roman" w:eastAsia="Times New Roman" w:hAnsi="Times New Roman" w:cs="Times New Roman"/>
          <w:i/>
          <w:sz w:val="20"/>
          <w:szCs w:val="20"/>
          <w:lang w:eastAsia="pt-BR"/>
        </w:rPr>
        <w:t xml:space="preserve"> </w:t>
      </w:r>
    </w:p>
    <w:tbl>
      <w:tblPr>
        <w:tblStyle w:val="Tabelacomgrade"/>
        <w:tblW w:w="9209" w:type="dxa"/>
        <w:tblLook w:val="04A0" w:firstRow="1" w:lastRow="0" w:firstColumn="1" w:lastColumn="0" w:noHBand="0" w:noVBand="1"/>
      </w:tblPr>
      <w:tblGrid>
        <w:gridCol w:w="9209"/>
      </w:tblGrid>
      <w:tr w:rsidR="0042759D" w:rsidRPr="0042759D" w14:paraId="0B828B7E" w14:textId="77777777" w:rsidTr="00C3667F">
        <w:tc>
          <w:tcPr>
            <w:tcW w:w="9209" w:type="dxa"/>
          </w:tcPr>
          <w:p w14:paraId="1EE67E28" w14:textId="77777777" w:rsidR="008F76F3" w:rsidRPr="0042759D" w:rsidRDefault="00D529A4" w:rsidP="008257DA">
            <w:pPr>
              <w:spacing w:after="0" w:line="276" w:lineRule="auto"/>
              <w:ind w:firstLine="0"/>
              <w:rPr>
                <w:rFonts w:ascii="Times New Roman" w:eastAsia="Times New Roman" w:hAnsi="Times New Roman" w:cs="Times New Roman"/>
                <w:b/>
                <w:bCs/>
                <w:color w:val="000000" w:themeColor="text1"/>
                <w:sz w:val="20"/>
                <w:szCs w:val="20"/>
                <w:lang w:eastAsia="pt-BR"/>
              </w:rPr>
            </w:pPr>
            <w:r w:rsidRPr="0042759D">
              <w:rPr>
                <w:rFonts w:ascii="Times New Roman" w:eastAsia="Times New Roman" w:hAnsi="Times New Roman" w:cs="Times New Roman"/>
                <w:b/>
                <w:bCs/>
                <w:color w:val="000000" w:themeColor="text1"/>
                <w:sz w:val="20"/>
                <w:szCs w:val="20"/>
                <w:lang w:eastAsia="pt-BR"/>
              </w:rPr>
              <w:t>7</w:t>
            </w:r>
            <w:r w:rsidR="008F76F3" w:rsidRPr="0042759D">
              <w:rPr>
                <w:rFonts w:ascii="Times New Roman" w:eastAsia="Times New Roman" w:hAnsi="Times New Roman" w:cs="Times New Roman"/>
                <w:b/>
                <w:bCs/>
                <w:color w:val="000000" w:themeColor="text1"/>
                <w:sz w:val="20"/>
                <w:szCs w:val="20"/>
                <w:lang w:eastAsia="pt-BR"/>
              </w:rPr>
              <w:t xml:space="preserve"> – ESTIMATIVA DO VALOR DA CONTRATAÇÃO</w:t>
            </w:r>
            <w:r w:rsidR="00FC4923" w:rsidRPr="0042759D">
              <w:rPr>
                <w:rFonts w:ascii="Times New Roman" w:eastAsia="Times New Roman" w:hAnsi="Times New Roman" w:cs="Times New Roman"/>
                <w:b/>
                <w:bCs/>
                <w:color w:val="000000" w:themeColor="text1"/>
                <w:sz w:val="20"/>
                <w:szCs w:val="20"/>
                <w:lang w:eastAsia="pt-BR"/>
              </w:rPr>
              <w:t>:</w:t>
            </w:r>
          </w:p>
        </w:tc>
      </w:tr>
      <w:tr w:rsidR="0042759D" w:rsidRPr="0042759D" w14:paraId="44DFCC04" w14:textId="77777777" w:rsidTr="00C3667F">
        <w:tc>
          <w:tcPr>
            <w:tcW w:w="9209" w:type="dxa"/>
            <w:shd w:val="clear" w:color="auto" w:fill="F2F2F2" w:themeFill="background1" w:themeFillShade="F2"/>
          </w:tcPr>
          <w:p w14:paraId="2A2E14C6" w14:textId="77777777" w:rsidR="008F76F3" w:rsidRPr="0042759D" w:rsidRDefault="008F76F3" w:rsidP="008257DA">
            <w:pPr>
              <w:spacing w:after="0" w:line="276" w:lineRule="auto"/>
              <w:ind w:firstLine="0"/>
              <w:rPr>
                <w:rFonts w:ascii="Times New Roman" w:eastAsia="Times New Roman" w:hAnsi="Times New Roman" w:cs="Times New Roman"/>
                <w:color w:val="000000" w:themeColor="text1"/>
                <w:sz w:val="20"/>
                <w:szCs w:val="20"/>
                <w:lang w:eastAsia="pt-BR"/>
              </w:rPr>
            </w:pPr>
            <w:r w:rsidRPr="0042759D">
              <w:rPr>
                <w:rFonts w:ascii="Times New Roman" w:eastAsia="Times New Roman" w:hAnsi="Times New Roman" w:cs="Times New Roman"/>
                <w:color w:val="000000" w:themeColor="text1"/>
                <w:sz w:val="20"/>
                <w:szCs w:val="20"/>
                <w:lang w:eastAsia="pt-BR"/>
              </w:rPr>
              <w:t>Fundamentação: Estimativa do valor da contratação, acompanhada dos preços unitários referenciais, das memórias de cálculo e dos documentos que lhe dão suporte, que poderão constar de anexo classificado, se a administração optar por preservar o seu sigilo até a conclusão da licitação (inciso VI do § 1° da Lei 14.133/21)</w:t>
            </w:r>
            <w:r w:rsidR="00E776F1" w:rsidRPr="0042759D">
              <w:rPr>
                <w:rFonts w:ascii="Times New Roman" w:eastAsia="Times New Roman" w:hAnsi="Times New Roman" w:cs="Times New Roman"/>
                <w:color w:val="000000" w:themeColor="text1"/>
                <w:sz w:val="20"/>
                <w:szCs w:val="20"/>
                <w:lang w:eastAsia="pt-BR"/>
              </w:rPr>
              <w:t>:</w:t>
            </w:r>
          </w:p>
        </w:tc>
      </w:tr>
      <w:tr w:rsidR="0042759D" w:rsidRPr="0042759D" w14:paraId="1D9E0365" w14:textId="77777777" w:rsidTr="009E10B8">
        <w:trPr>
          <w:trHeight w:val="276"/>
        </w:trPr>
        <w:tc>
          <w:tcPr>
            <w:tcW w:w="9209" w:type="dxa"/>
          </w:tcPr>
          <w:p w14:paraId="58A2985B" w14:textId="77777777" w:rsidR="007A0CE4" w:rsidRPr="007A0CE4" w:rsidRDefault="007A0CE4" w:rsidP="007A0CE4">
            <w:pPr>
              <w:spacing w:after="0" w:line="276" w:lineRule="auto"/>
              <w:ind w:firstLine="597"/>
              <w:rPr>
                <w:rFonts w:ascii="Times New Roman" w:hAnsi="Times New Roman" w:cs="Times New Roman"/>
                <w:color w:val="000000" w:themeColor="text1"/>
                <w:sz w:val="20"/>
                <w:szCs w:val="20"/>
              </w:rPr>
            </w:pPr>
            <w:r w:rsidRPr="007A0CE4">
              <w:rPr>
                <w:rFonts w:ascii="Times New Roman" w:hAnsi="Times New Roman" w:cs="Times New Roman"/>
                <w:color w:val="000000" w:themeColor="text1"/>
                <w:sz w:val="20"/>
                <w:szCs w:val="20"/>
              </w:rPr>
              <w:t>Para definição do valor estimado da contratação, foi realizada pesquisa de preços específica para instrução do presente procedimento, com o objetivo de identificar parâmetros de mercado compatíveis com os equipamentos que compõem o objeto, observadas as respectivas especificações técnicas, quantitativos e condições de fornecimento. A pesquisa foi consolidada mediante utilização de referências extraídas do Banco de Preços, abrangendo contratações realizadas pela Administração Pública, pesquisas em fontes públicas e de domínio amplo e, quando aplicável, cotações diretas obtidas junto a fornecedores do ramo, conforme documentação anexada ao processo administrativo.</w:t>
            </w:r>
          </w:p>
          <w:p w14:paraId="70BBD244" w14:textId="77777777" w:rsidR="007A0CE4" w:rsidRPr="007A0CE4" w:rsidRDefault="007A0CE4" w:rsidP="007A0CE4">
            <w:pPr>
              <w:spacing w:after="0" w:line="276" w:lineRule="auto"/>
              <w:ind w:firstLine="597"/>
              <w:rPr>
                <w:rFonts w:ascii="Times New Roman" w:hAnsi="Times New Roman" w:cs="Times New Roman"/>
                <w:color w:val="000000" w:themeColor="text1"/>
                <w:sz w:val="20"/>
                <w:szCs w:val="20"/>
              </w:rPr>
            </w:pPr>
            <w:r w:rsidRPr="007A0CE4">
              <w:rPr>
                <w:rFonts w:ascii="Times New Roman" w:hAnsi="Times New Roman" w:cs="Times New Roman"/>
                <w:color w:val="000000" w:themeColor="text1"/>
                <w:sz w:val="20"/>
                <w:szCs w:val="20"/>
              </w:rPr>
              <w:t>Considerando a diversidade dos itens contemplados, os valores referenciais foram apurados individualmente, mediante aplicação da média aritmética dos preços considerados válidos e comparáveis para cada equipamento. Os preços unitários referenciais, os quantitativos estimados e as respectivas memórias de cálculo encontram-se demonstrados no relatório da pesquisa de preços que integra o processo administrativo.</w:t>
            </w:r>
          </w:p>
          <w:p w14:paraId="707E7A87" w14:textId="77777777" w:rsidR="00BA26C0" w:rsidRPr="00BA26C0" w:rsidRDefault="007A0CE4" w:rsidP="00BA26C0">
            <w:pPr>
              <w:spacing w:after="0" w:line="276" w:lineRule="auto"/>
              <w:ind w:firstLine="597"/>
              <w:rPr>
                <w:rFonts w:ascii="Times New Roman" w:hAnsi="Times New Roman" w:cs="Times New Roman"/>
                <w:color w:val="000000" w:themeColor="text1"/>
                <w:sz w:val="20"/>
                <w:szCs w:val="20"/>
              </w:rPr>
            </w:pPr>
            <w:r w:rsidRPr="007A0CE4">
              <w:rPr>
                <w:rFonts w:ascii="Times New Roman" w:hAnsi="Times New Roman" w:cs="Times New Roman"/>
                <w:color w:val="000000" w:themeColor="text1"/>
                <w:sz w:val="20"/>
                <w:szCs w:val="20"/>
              </w:rPr>
              <w:t xml:space="preserve">A consolidação das pesquisas realizadas resultou no </w:t>
            </w:r>
            <w:r w:rsidRPr="007A0CE4">
              <w:rPr>
                <w:rFonts w:ascii="Times New Roman" w:hAnsi="Times New Roman" w:cs="Times New Roman"/>
                <w:b/>
                <w:bCs/>
                <w:color w:val="000000" w:themeColor="text1"/>
                <w:sz w:val="20"/>
                <w:szCs w:val="20"/>
              </w:rPr>
              <w:t>VALOR GLOBAL ESTIMADO DE R$ 311.570,17 (trezentos e onze mil quinhentos e setenta reais e dezessete centavos)</w:t>
            </w:r>
            <w:r w:rsidRPr="007A0CE4">
              <w:rPr>
                <w:rFonts w:ascii="Times New Roman" w:hAnsi="Times New Roman" w:cs="Times New Roman"/>
                <w:color w:val="000000" w:themeColor="text1"/>
                <w:sz w:val="20"/>
                <w:szCs w:val="20"/>
              </w:rPr>
              <w:t>, correspondente à soma dos valores estimados dos quantitativos máximos dos 6 (seis) itens abrangidos pelo procedimento.</w:t>
            </w:r>
            <w:r>
              <w:rPr>
                <w:rFonts w:ascii="Times New Roman" w:hAnsi="Times New Roman" w:cs="Times New Roman"/>
                <w:color w:val="000000" w:themeColor="text1"/>
                <w:sz w:val="20"/>
                <w:szCs w:val="20"/>
              </w:rPr>
              <w:t xml:space="preserve"> </w:t>
            </w:r>
            <w:r w:rsidR="00BA26C0" w:rsidRPr="00BA26C0">
              <w:rPr>
                <w:rFonts w:ascii="Times New Roman" w:hAnsi="Times New Roman" w:cs="Times New Roman"/>
                <w:color w:val="000000" w:themeColor="text1"/>
                <w:sz w:val="20"/>
                <w:szCs w:val="20"/>
              </w:rPr>
              <w:t>Por se tratar de contratação mediante Sistema de Registro de Preços, o valor global estimado representa o montante correspondente à totalidade dos quantitativos previstos para fins de planejamento e realização do certame, não constituindo obrigação de aquisição integral pela Administração. As futuras aquisições ocorrerão conforme a necessidade efetivamente verificada, observadas as condições e os preços registrados.</w:t>
            </w:r>
          </w:p>
          <w:p w14:paraId="3F2F88C0" w14:textId="77777777" w:rsidR="00CC7762" w:rsidRPr="002714ED" w:rsidRDefault="00BA26C0" w:rsidP="00BA26C0">
            <w:pPr>
              <w:spacing w:after="0" w:line="276" w:lineRule="auto"/>
              <w:ind w:firstLine="597"/>
              <w:rPr>
                <w:rFonts w:ascii="Times New Roman" w:hAnsi="Times New Roman" w:cs="Times New Roman"/>
                <w:color w:val="000000" w:themeColor="text1"/>
                <w:sz w:val="20"/>
                <w:szCs w:val="20"/>
              </w:rPr>
            </w:pPr>
            <w:r w:rsidRPr="00BA26C0">
              <w:rPr>
                <w:rFonts w:ascii="Times New Roman" w:hAnsi="Times New Roman" w:cs="Times New Roman"/>
                <w:color w:val="000000" w:themeColor="text1"/>
                <w:sz w:val="20"/>
                <w:szCs w:val="20"/>
              </w:rPr>
              <w:t>Não será atribuído caráter sigiloso ao orçamento estimado, considerando que os valores utilizados como referência são obtidos a partir de fontes acessíveis e verificáveis e correspondem a bens disponíveis no mercado. A publicidade da estimativa contribui para a transparência do procedimento e não apresenta, no presente caso, elemento que justifique sua restrição.</w:t>
            </w:r>
            <w:r>
              <w:rPr>
                <w:rFonts w:ascii="Times New Roman" w:hAnsi="Times New Roman" w:cs="Times New Roman"/>
                <w:color w:val="000000" w:themeColor="text1"/>
                <w:sz w:val="20"/>
                <w:szCs w:val="20"/>
              </w:rPr>
              <w:t xml:space="preserve"> </w:t>
            </w:r>
            <w:r w:rsidRPr="00BA26C0">
              <w:rPr>
                <w:rFonts w:ascii="Times New Roman" w:hAnsi="Times New Roman" w:cs="Times New Roman"/>
                <w:color w:val="000000" w:themeColor="text1"/>
                <w:sz w:val="20"/>
                <w:szCs w:val="20"/>
              </w:rPr>
              <w:t>As memórias de cálculo, relatórios extraídos do Banco de Preços Eletrônico e demais documentos que fundamentam a estimativa encontram-se anexados ao processo administrativo, assegurando a rastreabilidade da pesquisa e a demonstração dos parâmetros utilizados para formação do valor estimado da contratação.</w:t>
            </w:r>
          </w:p>
        </w:tc>
      </w:tr>
    </w:tbl>
    <w:p w14:paraId="51F504C5" w14:textId="77777777" w:rsidR="00A000C9" w:rsidRPr="0002224E" w:rsidRDefault="00A000C9" w:rsidP="008257DA">
      <w:pPr>
        <w:spacing w:after="0" w:line="276" w:lineRule="auto"/>
        <w:rPr>
          <w:rFonts w:ascii="Times New Roman" w:hAnsi="Times New Roman" w:cs="Times New Roman"/>
          <w:b/>
          <w:sz w:val="20"/>
          <w:szCs w:val="20"/>
        </w:rPr>
      </w:pPr>
    </w:p>
    <w:tbl>
      <w:tblPr>
        <w:tblStyle w:val="Tabelacomgrade"/>
        <w:tblW w:w="9209" w:type="dxa"/>
        <w:tblLook w:val="04A0" w:firstRow="1" w:lastRow="0" w:firstColumn="1" w:lastColumn="0" w:noHBand="0" w:noVBand="1"/>
      </w:tblPr>
      <w:tblGrid>
        <w:gridCol w:w="9209"/>
      </w:tblGrid>
      <w:tr w:rsidR="008F76F3" w:rsidRPr="0002224E" w14:paraId="7CF4CE31" w14:textId="77777777" w:rsidTr="00C3667F">
        <w:tc>
          <w:tcPr>
            <w:tcW w:w="9209" w:type="dxa"/>
          </w:tcPr>
          <w:p w14:paraId="3FC4D38E" w14:textId="77777777" w:rsidR="008F76F3" w:rsidRPr="0002224E" w:rsidRDefault="00D529A4" w:rsidP="008257DA">
            <w:pPr>
              <w:spacing w:after="0" w:line="276" w:lineRule="auto"/>
              <w:ind w:firstLine="0"/>
              <w:rPr>
                <w:rFonts w:ascii="Times New Roman" w:hAnsi="Times New Roman" w:cs="Times New Roman"/>
                <w:b/>
                <w:bCs/>
                <w:sz w:val="20"/>
                <w:szCs w:val="20"/>
              </w:rPr>
            </w:pPr>
            <w:r w:rsidRPr="0002224E">
              <w:rPr>
                <w:rFonts w:ascii="Times New Roman" w:hAnsi="Times New Roman" w:cs="Times New Roman"/>
                <w:b/>
                <w:bCs/>
                <w:sz w:val="20"/>
                <w:szCs w:val="20"/>
              </w:rPr>
              <w:t>8</w:t>
            </w:r>
            <w:r w:rsidR="008F76F3" w:rsidRPr="0002224E">
              <w:rPr>
                <w:rFonts w:ascii="Times New Roman" w:hAnsi="Times New Roman" w:cs="Times New Roman"/>
                <w:b/>
                <w:bCs/>
                <w:sz w:val="20"/>
                <w:szCs w:val="20"/>
              </w:rPr>
              <w:t xml:space="preserve"> </w:t>
            </w:r>
            <w:r w:rsidR="00D36563" w:rsidRPr="0002224E">
              <w:rPr>
                <w:rFonts w:ascii="Times New Roman" w:hAnsi="Times New Roman" w:cs="Times New Roman"/>
                <w:b/>
                <w:bCs/>
                <w:sz w:val="20"/>
                <w:szCs w:val="20"/>
              </w:rPr>
              <w:t>–</w:t>
            </w:r>
            <w:r w:rsidR="008F76F3" w:rsidRPr="0002224E">
              <w:rPr>
                <w:rFonts w:ascii="Times New Roman" w:hAnsi="Times New Roman" w:cs="Times New Roman"/>
                <w:b/>
                <w:bCs/>
                <w:sz w:val="20"/>
                <w:szCs w:val="20"/>
              </w:rPr>
              <w:t xml:space="preserve"> DESCRIÇÃO DA SOLUÇÃO COMO UM TODO</w:t>
            </w:r>
            <w:r w:rsidR="00FC4923" w:rsidRPr="0002224E">
              <w:rPr>
                <w:rFonts w:ascii="Times New Roman" w:hAnsi="Times New Roman" w:cs="Times New Roman"/>
                <w:b/>
                <w:bCs/>
                <w:sz w:val="20"/>
                <w:szCs w:val="20"/>
              </w:rPr>
              <w:t>:</w:t>
            </w:r>
          </w:p>
        </w:tc>
      </w:tr>
      <w:tr w:rsidR="008F76F3" w:rsidRPr="0002224E" w14:paraId="7F7F3D1C" w14:textId="77777777" w:rsidTr="00C3667F">
        <w:tc>
          <w:tcPr>
            <w:tcW w:w="9209" w:type="dxa"/>
            <w:shd w:val="clear" w:color="auto" w:fill="F2F2F2" w:themeFill="background1" w:themeFillShade="F2"/>
          </w:tcPr>
          <w:p w14:paraId="5697254F" w14:textId="77777777" w:rsidR="008F76F3" w:rsidRPr="0002224E" w:rsidRDefault="008F76F3" w:rsidP="008257DA">
            <w:pPr>
              <w:spacing w:after="0" w:line="276" w:lineRule="auto"/>
              <w:ind w:firstLine="0"/>
              <w:rPr>
                <w:rFonts w:ascii="Times New Roman" w:eastAsia="Times New Roman" w:hAnsi="Times New Roman" w:cs="Times New Roman"/>
                <w:color w:val="000000"/>
                <w:sz w:val="20"/>
                <w:szCs w:val="20"/>
                <w:lang w:eastAsia="pt-BR"/>
              </w:rPr>
            </w:pPr>
            <w:r w:rsidRPr="0002224E">
              <w:rPr>
                <w:rFonts w:ascii="Times New Roman" w:eastAsia="Times New Roman" w:hAnsi="Times New Roman" w:cs="Times New Roman"/>
                <w:bCs/>
                <w:color w:val="000000"/>
                <w:sz w:val="20"/>
                <w:szCs w:val="20"/>
                <w:lang w:eastAsia="pt-BR"/>
              </w:rPr>
              <w:t xml:space="preserve">Fundamentação: </w:t>
            </w:r>
            <w:r w:rsidRPr="0002224E">
              <w:rPr>
                <w:rFonts w:ascii="Times New Roman" w:eastAsia="Times New Roman" w:hAnsi="Times New Roman" w:cs="Times New Roman"/>
                <w:color w:val="000000"/>
                <w:sz w:val="20"/>
                <w:szCs w:val="20"/>
                <w:lang w:eastAsia="pt-BR"/>
              </w:rPr>
              <w:t>Descrição da solução como um todo, inclusive das exigências relacionadas à manutenção e à assistência técnica, quando for o caso (inciso VII do § 1° do art. 18 da Lei 14.133/21)</w:t>
            </w:r>
            <w:r w:rsidR="00E776F1" w:rsidRPr="0002224E">
              <w:rPr>
                <w:rFonts w:ascii="Times New Roman" w:eastAsia="Times New Roman" w:hAnsi="Times New Roman" w:cs="Times New Roman"/>
                <w:color w:val="000000"/>
                <w:sz w:val="20"/>
                <w:szCs w:val="20"/>
                <w:lang w:eastAsia="pt-BR"/>
              </w:rPr>
              <w:t>:</w:t>
            </w:r>
          </w:p>
        </w:tc>
      </w:tr>
      <w:tr w:rsidR="008F76F3" w:rsidRPr="0002224E" w14:paraId="4A4564B0" w14:textId="77777777" w:rsidTr="00287B58">
        <w:trPr>
          <w:trHeight w:val="58"/>
        </w:trPr>
        <w:tc>
          <w:tcPr>
            <w:tcW w:w="9209" w:type="dxa"/>
          </w:tcPr>
          <w:p w14:paraId="4F584D36" w14:textId="77777777" w:rsidR="009E10B8" w:rsidRPr="009E10B8" w:rsidRDefault="009E10B8" w:rsidP="009E10B8">
            <w:pPr>
              <w:spacing w:after="0" w:line="276" w:lineRule="auto"/>
              <w:ind w:firstLine="596"/>
              <w:rPr>
                <w:rFonts w:ascii="Times New Roman" w:hAnsi="Times New Roman" w:cs="Times New Roman"/>
                <w:sz w:val="20"/>
                <w:szCs w:val="20"/>
              </w:rPr>
            </w:pPr>
            <w:r w:rsidRPr="009E10B8">
              <w:rPr>
                <w:rFonts w:ascii="Times New Roman" w:hAnsi="Times New Roman" w:cs="Times New Roman"/>
                <w:sz w:val="20"/>
                <w:szCs w:val="20"/>
              </w:rPr>
              <w:t>A solução consiste na aquisição eventual e parcelada, mediante Pregão Eletrônico com Sistema de Registro de Preços, de equipamentos novos destinados às atividades de roçada, poda, manejo de vegetação, manutenção de áreas públicas e rurais, processamento de resíduos vegetais e apoio às demais atividades operacionais do Município. Os bens deverão apresentar desempenho, resistência, capacidade e durabilidade compatíveis com a utilização profissional pretendida, contribuindo para ampliar a capacidade operacional das equipes municipais.</w:t>
            </w:r>
          </w:p>
          <w:p w14:paraId="0996FC25" w14:textId="77777777" w:rsidR="009E10B8" w:rsidRPr="009E10B8" w:rsidRDefault="009E10B8" w:rsidP="009E10B8">
            <w:pPr>
              <w:spacing w:after="0" w:line="276" w:lineRule="auto"/>
              <w:ind w:firstLine="596"/>
              <w:rPr>
                <w:rFonts w:ascii="Times New Roman" w:hAnsi="Times New Roman" w:cs="Times New Roman"/>
                <w:sz w:val="20"/>
                <w:szCs w:val="20"/>
              </w:rPr>
            </w:pPr>
            <w:r w:rsidRPr="009E10B8">
              <w:rPr>
                <w:rFonts w:ascii="Times New Roman" w:hAnsi="Times New Roman" w:cs="Times New Roman"/>
                <w:sz w:val="20"/>
                <w:szCs w:val="20"/>
              </w:rPr>
              <w:t>O fornecimento compreenderá todos os acessórios, componentes, proteções e demais elementos necessários ao pleno funcionamento dos equipamentos, bem como manuais de operação, manutenção e segurança em língua portuguesa. Os equipamentos deverão ser entregues montados, regulados e em condições de utilização, quando aplicável, acompanhados das orientações necessárias ao seu funcionamento. Para o picador e triturador móvel de galhos e troncos, deverá ser realizada entrega técnica por profissional capacitado, abrangendo funcionamento, sistemas de alimentação e corte, dispositivos de segurança e orientações de operação, conservação e manutenção.</w:t>
            </w:r>
          </w:p>
          <w:p w14:paraId="0053BDA9" w14:textId="77777777" w:rsidR="009E10B8" w:rsidRPr="009E10B8" w:rsidRDefault="009E10B8" w:rsidP="009E10B8">
            <w:pPr>
              <w:spacing w:after="0" w:line="276" w:lineRule="auto"/>
              <w:ind w:firstLine="596"/>
              <w:rPr>
                <w:rFonts w:ascii="Times New Roman" w:hAnsi="Times New Roman" w:cs="Times New Roman"/>
                <w:sz w:val="20"/>
                <w:szCs w:val="20"/>
              </w:rPr>
            </w:pPr>
            <w:r w:rsidRPr="009E10B8">
              <w:rPr>
                <w:rFonts w:ascii="Times New Roman" w:hAnsi="Times New Roman" w:cs="Times New Roman"/>
                <w:sz w:val="20"/>
                <w:szCs w:val="20"/>
              </w:rPr>
              <w:t>O recebimento provisório ocorrerá no ato da entrega, mediante conferência inicial do objeto e da documentação. Posteriormente, serão realizadas as verificações e testes necessários à confirmação da conformidade técnica e operacional, devendo eventuais defeitos, irregularidades ou desconformidades ser corrigidos antes do recebimento definitivo, que ocorrerá no prazo de até 10 (dez) dias contados do recebimento provisório, mediante termo, registro ou certificação do setor competente.</w:t>
            </w:r>
          </w:p>
          <w:p w14:paraId="279FA1EF" w14:textId="77777777" w:rsidR="009E10B8" w:rsidRPr="009E10B8" w:rsidRDefault="009E10B8" w:rsidP="009E10B8">
            <w:pPr>
              <w:spacing w:after="0" w:line="276" w:lineRule="auto"/>
              <w:ind w:firstLine="596"/>
              <w:rPr>
                <w:rFonts w:ascii="Times New Roman" w:hAnsi="Times New Roman" w:cs="Times New Roman"/>
                <w:sz w:val="20"/>
                <w:szCs w:val="20"/>
              </w:rPr>
            </w:pPr>
            <w:r w:rsidRPr="009E10B8">
              <w:rPr>
                <w:rFonts w:ascii="Times New Roman" w:hAnsi="Times New Roman" w:cs="Times New Roman"/>
                <w:sz w:val="20"/>
                <w:szCs w:val="20"/>
              </w:rPr>
              <w:t>As condições de garantia, assistência técnica e manutenção observarão os requisitos estabelecidos neste ETP e serão detalhadas no Termo de Referência. Para os equipamentos em geral, as manutenções ordinárias seguirão as recomendações dos respectivos fabricantes, cabendo ao Município a conservação regular após o recebimento, sem prejuízo das obrigações da contratada durante o período de garantia. No caso específico do picador e triturador, as revisões e manutenções previstas pelo fabricante durante a garantia ficarão sob responsabilidade da contratada ou de empresa autorizada por ela indicada.</w:t>
            </w:r>
          </w:p>
          <w:p w14:paraId="321427BE" w14:textId="77777777" w:rsidR="008F76F3" w:rsidRPr="00C667CE" w:rsidRDefault="009E10B8" w:rsidP="00FA6F74">
            <w:pPr>
              <w:spacing w:after="0" w:line="276" w:lineRule="auto"/>
              <w:ind w:firstLine="596"/>
              <w:rPr>
                <w:rFonts w:ascii="Times New Roman" w:hAnsi="Times New Roman" w:cs="Times New Roman"/>
                <w:sz w:val="20"/>
                <w:szCs w:val="20"/>
              </w:rPr>
            </w:pPr>
            <w:r w:rsidRPr="009E10B8">
              <w:rPr>
                <w:rFonts w:ascii="Times New Roman" w:hAnsi="Times New Roman" w:cs="Times New Roman"/>
                <w:sz w:val="20"/>
                <w:szCs w:val="20"/>
              </w:rPr>
              <w:t>O pagamento ficará condicionado ao recebimento definitivo e ao regular processamento da despesa, após a comprovação do atendimento das condições contratadas. Consideradas as etapas de aquisição, entrega, recebimento, utilização, garantia e manutenção, a solução mostra-se adequada às necessidades operacionais do Município, contribuindo para maior disponibilidade dos equipamentos, segurança de utilização, continuidade dos serviços e preservação do investimento público.</w:t>
            </w:r>
          </w:p>
        </w:tc>
      </w:tr>
    </w:tbl>
    <w:p w14:paraId="63348469" w14:textId="77777777" w:rsidR="008F76F3" w:rsidRPr="0002224E" w:rsidRDefault="008F76F3" w:rsidP="008257DA">
      <w:pPr>
        <w:spacing w:after="0" w:line="276" w:lineRule="auto"/>
        <w:rPr>
          <w:rFonts w:ascii="Times New Roman" w:hAnsi="Times New Roman" w:cs="Times New Roman"/>
          <w:b/>
          <w:sz w:val="20"/>
          <w:szCs w:val="20"/>
        </w:rPr>
      </w:pPr>
    </w:p>
    <w:tbl>
      <w:tblPr>
        <w:tblStyle w:val="Tabelacomgrade"/>
        <w:tblW w:w="9209" w:type="dxa"/>
        <w:tblLook w:val="04A0" w:firstRow="1" w:lastRow="0" w:firstColumn="1" w:lastColumn="0" w:noHBand="0" w:noVBand="1"/>
      </w:tblPr>
      <w:tblGrid>
        <w:gridCol w:w="9209"/>
      </w:tblGrid>
      <w:tr w:rsidR="008F76F3" w:rsidRPr="0002224E" w14:paraId="58DB14C9" w14:textId="77777777" w:rsidTr="00C3667F">
        <w:tc>
          <w:tcPr>
            <w:tcW w:w="9209" w:type="dxa"/>
          </w:tcPr>
          <w:p w14:paraId="70C88D21" w14:textId="77777777" w:rsidR="008F76F3" w:rsidRPr="0002224E" w:rsidRDefault="00D529A4" w:rsidP="008257DA">
            <w:pPr>
              <w:spacing w:after="0" w:line="276" w:lineRule="auto"/>
              <w:ind w:firstLine="0"/>
              <w:rPr>
                <w:rFonts w:ascii="Times New Roman" w:eastAsia="Times New Roman" w:hAnsi="Times New Roman" w:cs="Times New Roman"/>
                <w:b/>
                <w:bCs/>
                <w:color w:val="000000"/>
                <w:sz w:val="20"/>
                <w:szCs w:val="20"/>
                <w:lang w:eastAsia="pt-BR"/>
              </w:rPr>
            </w:pPr>
            <w:r w:rsidRPr="0002224E">
              <w:rPr>
                <w:rFonts w:ascii="Times New Roman" w:eastAsia="Times New Roman" w:hAnsi="Times New Roman" w:cs="Times New Roman"/>
                <w:b/>
                <w:bCs/>
                <w:color w:val="000000"/>
                <w:sz w:val="20"/>
                <w:szCs w:val="20"/>
                <w:lang w:eastAsia="pt-BR"/>
              </w:rPr>
              <w:t>9</w:t>
            </w:r>
            <w:r w:rsidR="008F76F3" w:rsidRPr="0002224E">
              <w:rPr>
                <w:rFonts w:ascii="Times New Roman" w:eastAsia="Times New Roman" w:hAnsi="Times New Roman" w:cs="Times New Roman"/>
                <w:b/>
                <w:bCs/>
                <w:color w:val="000000"/>
                <w:sz w:val="20"/>
                <w:szCs w:val="20"/>
                <w:lang w:eastAsia="pt-BR"/>
              </w:rPr>
              <w:t xml:space="preserve"> – JUSTIFICATIVA PARA PARCELAMENTO</w:t>
            </w:r>
            <w:r w:rsidR="00FC4923" w:rsidRPr="0002224E">
              <w:rPr>
                <w:rFonts w:ascii="Times New Roman" w:eastAsia="Times New Roman" w:hAnsi="Times New Roman" w:cs="Times New Roman"/>
                <w:b/>
                <w:bCs/>
                <w:color w:val="000000"/>
                <w:sz w:val="20"/>
                <w:szCs w:val="20"/>
                <w:lang w:eastAsia="pt-BR"/>
              </w:rPr>
              <w:t>:</w:t>
            </w:r>
          </w:p>
        </w:tc>
      </w:tr>
      <w:tr w:rsidR="008F76F3" w:rsidRPr="0002224E" w14:paraId="4B1DF60A" w14:textId="77777777" w:rsidTr="00C3667F">
        <w:tc>
          <w:tcPr>
            <w:tcW w:w="9209" w:type="dxa"/>
            <w:shd w:val="clear" w:color="auto" w:fill="F2F2F2" w:themeFill="background1" w:themeFillShade="F2"/>
          </w:tcPr>
          <w:p w14:paraId="67B94F24" w14:textId="77777777" w:rsidR="008F76F3" w:rsidRPr="0002224E" w:rsidRDefault="008F76F3" w:rsidP="008257DA">
            <w:pPr>
              <w:spacing w:after="0" w:line="276" w:lineRule="auto"/>
              <w:ind w:firstLine="0"/>
              <w:rPr>
                <w:rFonts w:ascii="Times New Roman" w:eastAsia="Times New Roman" w:hAnsi="Times New Roman" w:cs="Times New Roman"/>
                <w:color w:val="000000"/>
                <w:sz w:val="20"/>
                <w:szCs w:val="20"/>
                <w:lang w:eastAsia="pt-BR"/>
              </w:rPr>
            </w:pPr>
            <w:r w:rsidRPr="0002224E">
              <w:rPr>
                <w:rFonts w:ascii="Times New Roman" w:eastAsia="Times New Roman" w:hAnsi="Times New Roman" w:cs="Times New Roman"/>
                <w:bCs/>
                <w:color w:val="000000"/>
                <w:sz w:val="20"/>
                <w:szCs w:val="20"/>
                <w:lang w:eastAsia="pt-BR"/>
              </w:rPr>
              <w:t xml:space="preserve">Fundamentação: </w:t>
            </w:r>
            <w:r w:rsidRPr="0002224E">
              <w:rPr>
                <w:rFonts w:ascii="Times New Roman" w:eastAsia="Times New Roman" w:hAnsi="Times New Roman" w:cs="Times New Roman"/>
                <w:color w:val="000000"/>
                <w:sz w:val="20"/>
                <w:szCs w:val="20"/>
                <w:lang w:eastAsia="pt-BR"/>
              </w:rPr>
              <w:t>Justificativas para o parcelamento ou não da contratação (inciso VIII do § 1° do art. 18 da Lei 14.133/21)</w:t>
            </w:r>
            <w:r w:rsidR="00E776F1" w:rsidRPr="0002224E">
              <w:rPr>
                <w:rFonts w:ascii="Times New Roman" w:eastAsia="Times New Roman" w:hAnsi="Times New Roman" w:cs="Times New Roman"/>
                <w:color w:val="000000"/>
                <w:sz w:val="20"/>
                <w:szCs w:val="20"/>
                <w:lang w:eastAsia="pt-BR"/>
              </w:rPr>
              <w:t>:</w:t>
            </w:r>
          </w:p>
        </w:tc>
      </w:tr>
      <w:tr w:rsidR="008F76F3" w:rsidRPr="00FA6F74" w14:paraId="278AA1DA" w14:textId="77777777" w:rsidTr="00C3667F">
        <w:tc>
          <w:tcPr>
            <w:tcW w:w="9209" w:type="dxa"/>
          </w:tcPr>
          <w:p w14:paraId="5774AEEE" w14:textId="77777777" w:rsidR="00C667CE" w:rsidRPr="00C667CE" w:rsidRDefault="00C667CE" w:rsidP="00C667CE">
            <w:pPr>
              <w:spacing w:after="0" w:line="276" w:lineRule="auto"/>
              <w:ind w:firstLine="596"/>
              <w:rPr>
                <w:rFonts w:ascii="Times New Roman" w:hAnsi="Times New Roman" w:cs="Times New Roman"/>
                <w:sz w:val="20"/>
                <w:szCs w:val="20"/>
              </w:rPr>
            </w:pPr>
            <w:r w:rsidRPr="00C667CE">
              <w:rPr>
                <w:rFonts w:ascii="Times New Roman" w:hAnsi="Times New Roman" w:cs="Times New Roman"/>
                <w:sz w:val="20"/>
                <w:szCs w:val="20"/>
              </w:rPr>
              <w:t xml:space="preserve">Nos termos do art. 40, § 2º, da Lei nº 14.133/2021, na aplicação do princípio do parcelamento às compras devem ser consideradas a viabilidade da divisão do objeto, as peculiaridades do mercado e o dever de ampliar a competição e evitar a concentração de mercado. No presente caso, o parcelamento mostra-se técnica e economicamente adequado, considerando que os equipamentos pretendidos possuem características, finalidades e mercados fornecedores distintos, permitindo sua aquisição independente sem prejuízo à funcionalidade da solução. </w:t>
            </w:r>
          </w:p>
          <w:p w14:paraId="3267BD60" w14:textId="77777777" w:rsidR="00C667CE" w:rsidRPr="00C667CE" w:rsidRDefault="00C667CE" w:rsidP="00C667CE">
            <w:pPr>
              <w:spacing w:after="0" w:line="276" w:lineRule="auto"/>
              <w:ind w:firstLine="596"/>
              <w:rPr>
                <w:rFonts w:ascii="Times New Roman" w:hAnsi="Times New Roman" w:cs="Times New Roman"/>
                <w:sz w:val="20"/>
                <w:szCs w:val="20"/>
              </w:rPr>
            </w:pPr>
            <w:r w:rsidRPr="00C667CE">
              <w:rPr>
                <w:rFonts w:ascii="Times New Roman" w:hAnsi="Times New Roman" w:cs="Times New Roman"/>
                <w:sz w:val="20"/>
                <w:szCs w:val="20"/>
              </w:rPr>
              <w:t>Diante dessas características, a contratação será parcelada por itens, possibilitando que cada equipamento seja objeto de disputa individual dentro do mesmo procedimento licitatório. A medida amplia a participação de fornecedores especializados, inclusive daqueles que não comercializam a totalidade dos bens pretendidos, evitando que a formação de lote único restrinja injustificadamente a competição e favorecendo a obtenção de propostas mais vantajosas para cada item.</w:t>
            </w:r>
          </w:p>
          <w:p w14:paraId="50D8C857" w14:textId="77777777" w:rsidR="008F76F3" w:rsidRPr="00FA6F74" w:rsidRDefault="00C667CE" w:rsidP="009E10B8">
            <w:pPr>
              <w:spacing w:after="0" w:line="276" w:lineRule="auto"/>
              <w:ind w:firstLine="596"/>
              <w:rPr>
                <w:rFonts w:ascii="Times New Roman" w:hAnsi="Times New Roman" w:cs="Times New Roman"/>
                <w:sz w:val="20"/>
                <w:szCs w:val="20"/>
              </w:rPr>
            </w:pPr>
            <w:r w:rsidRPr="00C667CE">
              <w:rPr>
                <w:rFonts w:ascii="Times New Roman" w:hAnsi="Times New Roman" w:cs="Times New Roman"/>
                <w:sz w:val="20"/>
                <w:szCs w:val="20"/>
              </w:rPr>
              <w:t>Os equipamentos não apresentam interdependência técnica que imponha fornecimento conjunto, possuindo utilização autônoma e finalidade operacional própria. Assim, a adjudicação individual não compromete a compatibilidade, o desempenho ou a utilização dos bens, ao mesmo tempo em que permite que fornecedores distintos atendam aos itens nos quais possuam melhores condições técnicas e comerciais. O parcelamento também é compatível com o Sistema de Registro de Preços adotado, permitindo que as aquisições ocorram de forma eventual e parcelada, conforme as necessidades efetivamente verificadas durante a vigência da Ata.</w:t>
            </w:r>
            <w:r w:rsidR="009E10B8">
              <w:rPr>
                <w:rFonts w:ascii="Times New Roman" w:hAnsi="Times New Roman" w:cs="Times New Roman"/>
                <w:sz w:val="20"/>
                <w:szCs w:val="20"/>
              </w:rPr>
              <w:t xml:space="preserve"> </w:t>
            </w:r>
            <w:r w:rsidRPr="00C667CE">
              <w:rPr>
                <w:rFonts w:ascii="Times New Roman" w:hAnsi="Times New Roman" w:cs="Times New Roman"/>
                <w:sz w:val="20"/>
                <w:szCs w:val="20"/>
              </w:rPr>
              <w:t>Dessa forma, justifica-se o parcelamento da contratação por itens, por representar a estrutura mais compatível com a natureza divisível do objeto, ampliar a competitividade e possibilitar a seleção da proposta mais vantajosa para cada equipamento, sem perda de eficiência operacional ou prejuízo à Administração.</w:t>
            </w:r>
          </w:p>
        </w:tc>
      </w:tr>
    </w:tbl>
    <w:p w14:paraId="0C6FDF6C" w14:textId="77777777" w:rsidR="008F76F3" w:rsidRPr="0002224E" w:rsidRDefault="008F76F3" w:rsidP="008257DA">
      <w:pPr>
        <w:spacing w:after="0" w:line="276" w:lineRule="auto"/>
        <w:rPr>
          <w:rFonts w:ascii="Times New Roman" w:hAnsi="Times New Roman" w:cs="Times New Roman"/>
          <w:b/>
          <w:bCs/>
          <w:sz w:val="20"/>
          <w:szCs w:val="20"/>
        </w:rPr>
      </w:pPr>
    </w:p>
    <w:tbl>
      <w:tblPr>
        <w:tblStyle w:val="Tabelacomgrade"/>
        <w:tblW w:w="9209" w:type="dxa"/>
        <w:tblLook w:val="04A0" w:firstRow="1" w:lastRow="0" w:firstColumn="1" w:lastColumn="0" w:noHBand="0" w:noVBand="1"/>
      </w:tblPr>
      <w:tblGrid>
        <w:gridCol w:w="9209"/>
      </w:tblGrid>
      <w:tr w:rsidR="008F76F3" w:rsidRPr="0002224E" w14:paraId="79EAB173" w14:textId="77777777" w:rsidTr="00C3667F">
        <w:tc>
          <w:tcPr>
            <w:tcW w:w="9209" w:type="dxa"/>
          </w:tcPr>
          <w:p w14:paraId="3ADAE0B1" w14:textId="77777777" w:rsidR="008F76F3" w:rsidRPr="0002224E" w:rsidRDefault="00D529A4" w:rsidP="008257DA">
            <w:pPr>
              <w:spacing w:after="0" w:line="276" w:lineRule="auto"/>
              <w:ind w:firstLine="0"/>
              <w:rPr>
                <w:rFonts w:ascii="Times New Roman" w:hAnsi="Times New Roman" w:cs="Times New Roman"/>
                <w:b/>
                <w:sz w:val="20"/>
                <w:szCs w:val="20"/>
              </w:rPr>
            </w:pPr>
            <w:r w:rsidRPr="0002224E">
              <w:rPr>
                <w:rFonts w:ascii="Times New Roman" w:hAnsi="Times New Roman" w:cs="Times New Roman"/>
                <w:b/>
                <w:sz w:val="20"/>
                <w:szCs w:val="20"/>
              </w:rPr>
              <w:t>10</w:t>
            </w:r>
            <w:r w:rsidR="008F76F3" w:rsidRPr="0002224E">
              <w:rPr>
                <w:rFonts w:ascii="Times New Roman" w:hAnsi="Times New Roman" w:cs="Times New Roman"/>
                <w:b/>
                <w:sz w:val="20"/>
                <w:szCs w:val="20"/>
              </w:rPr>
              <w:t xml:space="preserve"> - DEMONSTRATIVO DOS RESULTADOS PRETENDIDOS</w:t>
            </w:r>
            <w:r w:rsidR="00FC4923" w:rsidRPr="0002224E">
              <w:rPr>
                <w:rFonts w:ascii="Times New Roman" w:hAnsi="Times New Roman" w:cs="Times New Roman"/>
                <w:b/>
                <w:sz w:val="20"/>
                <w:szCs w:val="20"/>
              </w:rPr>
              <w:t>:</w:t>
            </w:r>
          </w:p>
        </w:tc>
      </w:tr>
      <w:tr w:rsidR="008F76F3" w:rsidRPr="0002224E" w14:paraId="7FF2EAB7" w14:textId="77777777" w:rsidTr="00C3667F">
        <w:tc>
          <w:tcPr>
            <w:tcW w:w="9209" w:type="dxa"/>
            <w:shd w:val="clear" w:color="auto" w:fill="F2F2F2" w:themeFill="background1" w:themeFillShade="F2"/>
          </w:tcPr>
          <w:p w14:paraId="3BA69019" w14:textId="77777777" w:rsidR="008F76F3" w:rsidRPr="0002224E" w:rsidRDefault="008F76F3" w:rsidP="008257DA">
            <w:pPr>
              <w:spacing w:after="0" w:line="276" w:lineRule="auto"/>
              <w:ind w:firstLine="0"/>
              <w:rPr>
                <w:rFonts w:ascii="Times New Roman" w:eastAsia="Times New Roman" w:hAnsi="Times New Roman" w:cs="Times New Roman"/>
                <w:color w:val="000000"/>
                <w:sz w:val="20"/>
                <w:szCs w:val="20"/>
                <w:lang w:eastAsia="pt-BR"/>
              </w:rPr>
            </w:pPr>
            <w:r w:rsidRPr="0002224E">
              <w:rPr>
                <w:rFonts w:ascii="Times New Roman" w:eastAsia="Times New Roman" w:hAnsi="Times New Roman" w:cs="Times New Roman"/>
                <w:bCs/>
                <w:color w:val="000000"/>
                <w:sz w:val="20"/>
                <w:szCs w:val="20"/>
                <w:lang w:eastAsia="pt-BR"/>
              </w:rPr>
              <w:t xml:space="preserve">Fundamentação: </w:t>
            </w:r>
            <w:r w:rsidRPr="0002224E">
              <w:rPr>
                <w:rFonts w:ascii="Times New Roman" w:hAnsi="Times New Roman" w:cs="Times New Roman"/>
                <w:sz w:val="20"/>
                <w:szCs w:val="20"/>
              </w:rPr>
              <w:t>Demonstrativo dos resultados pretendidos em termos de economicidade e de melhor aproveitamento dos recursos humanos, materiais e financeiros disponíveis (</w:t>
            </w:r>
            <w:r w:rsidRPr="0002224E">
              <w:rPr>
                <w:rFonts w:ascii="Times New Roman" w:eastAsia="Times New Roman" w:hAnsi="Times New Roman" w:cs="Times New Roman"/>
                <w:color w:val="000000"/>
                <w:sz w:val="20"/>
                <w:szCs w:val="20"/>
                <w:lang w:eastAsia="pt-BR"/>
              </w:rPr>
              <w:t>inciso IX do § 1° do art. 18 da Lei 14.133/21)</w:t>
            </w:r>
            <w:r w:rsidR="00E776F1" w:rsidRPr="0002224E">
              <w:rPr>
                <w:rFonts w:ascii="Times New Roman" w:eastAsia="Times New Roman" w:hAnsi="Times New Roman" w:cs="Times New Roman"/>
                <w:color w:val="000000"/>
                <w:sz w:val="20"/>
                <w:szCs w:val="20"/>
                <w:lang w:eastAsia="pt-BR"/>
              </w:rPr>
              <w:t>:</w:t>
            </w:r>
          </w:p>
        </w:tc>
      </w:tr>
      <w:tr w:rsidR="00A42A6B" w:rsidRPr="0002224E" w14:paraId="19494E17" w14:textId="77777777" w:rsidTr="00C3667F">
        <w:tc>
          <w:tcPr>
            <w:tcW w:w="9209" w:type="dxa"/>
          </w:tcPr>
          <w:p w14:paraId="2523744E" w14:textId="77777777" w:rsidR="00C667CE" w:rsidRPr="00C667CE" w:rsidRDefault="00C667CE" w:rsidP="00C667CE">
            <w:pPr>
              <w:spacing w:after="0" w:line="276" w:lineRule="auto"/>
              <w:ind w:firstLine="596"/>
              <w:rPr>
                <w:rFonts w:ascii="Times New Roman" w:hAnsi="Times New Roman" w:cs="Times New Roman"/>
                <w:sz w:val="20"/>
                <w:szCs w:val="20"/>
              </w:rPr>
            </w:pPr>
            <w:r w:rsidRPr="00C667CE">
              <w:rPr>
                <w:rFonts w:ascii="Times New Roman" w:hAnsi="Times New Roman" w:cs="Times New Roman"/>
                <w:sz w:val="20"/>
                <w:szCs w:val="20"/>
              </w:rPr>
              <w:t>A contratação pretende ampliar e qualificar a capacidade operacional do Município mediante disponibilização de equipamentos adequados às atividades de roçada, poda, corte e manejo de vegetação, manutenção de áreas verdes, processamento de resíduos vegetais e atendimento de necessidades operacionais específicas. A solução busca proporcionar maior produtividade às equipes, reduzir o tempo necessário para execução dos serviços e melhorar a capacidade de atendimento das demandas urbanas e rurais.</w:t>
            </w:r>
          </w:p>
          <w:p w14:paraId="5C3197B2" w14:textId="77777777" w:rsidR="00C667CE" w:rsidRPr="00C667CE" w:rsidRDefault="00C667CE" w:rsidP="00C667CE">
            <w:pPr>
              <w:spacing w:after="0" w:line="276" w:lineRule="auto"/>
              <w:ind w:firstLine="596"/>
              <w:rPr>
                <w:rFonts w:ascii="Times New Roman" w:hAnsi="Times New Roman" w:cs="Times New Roman"/>
                <w:sz w:val="20"/>
                <w:szCs w:val="20"/>
              </w:rPr>
            </w:pPr>
            <w:r w:rsidRPr="00C667CE">
              <w:rPr>
                <w:rFonts w:ascii="Times New Roman" w:hAnsi="Times New Roman" w:cs="Times New Roman"/>
                <w:sz w:val="20"/>
                <w:szCs w:val="20"/>
              </w:rPr>
              <w:t>1) Economicidade: A realização de Pregão Eletrônico, com parcelamento por itens e adoção do Sistema de Registro de Preços, favorece maior participação de fornecedores e competição entre propostas, permitindo a seleção das condições mais vantajosas para cada equipamento. O Registro de Preços possibilita, ainda, que as aquisições ocorram conforme a necessidade efetivamente verificada, evitando contratação antecipada de quantitativos que possam não ser utilizados e permitindo melhor adequação das despesas à programação administrativa e financeira do Município.</w:t>
            </w:r>
          </w:p>
          <w:p w14:paraId="75956CD0" w14:textId="77777777" w:rsidR="00C667CE" w:rsidRPr="00C667CE" w:rsidRDefault="00C667CE" w:rsidP="00C667CE">
            <w:pPr>
              <w:spacing w:after="0" w:line="276" w:lineRule="auto"/>
              <w:ind w:firstLine="596"/>
              <w:rPr>
                <w:rFonts w:ascii="Times New Roman" w:hAnsi="Times New Roman" w:cs="Times New Roman"/>
                <w:sz w:val="20"/>
                <w:szCs w:val="20"/>
              </w:rPr>
            </w:pPr>
            <w:r w:rsidRPr="00C667CE">
              <w:rPr>
                <w:rFonts w:ascii="Times New Roman" w:hAnsi="Times New Roman" w:cs="Times New Roman"/>
                <w:sz w:val="20"/>
                <w:szCs w:val="20"/>
              </w:rPr>
              <w:t xml:space="preserve">2) Melhor aproveitamento dos recursos humanos: A disponibilização de equipamentos compatíveis com a natureza dos serviços permitirá que as equipes municipais realizem as atividades com maior produtividade, segurança e menor esforço operacional. As roçadeiras, </w:t>
            </w:r>
            <w:proofErr w:type="spellStart"/>
            <w:r w:rsidRPr="00C667CE">
              <w:rPr>
                <w:rFonts w:ascii="Times New Roman" w:hAnsi="Times New Roman" w:cs="Times New Roman"/>
                <w:sz w:val="20"/>
                <w:szCs w:val="20"/>
              </w:rPr>
              <w:t>motopodas</w:t>
            </w:r>
            <w:proofErr w:type="spellEnd"/>
            <w:r w:rsidRPr="00C667CE">
              <w:rPr>
                <w:rFonts w:ascii="Times New Roman" w:hAnsi="Times New Roman" w:cs="Times New Roman"/>
                <w:sz w:val="20"/>
                <w:szCs w:val="20"/>
              </w:rPr>
              <w:t>, sopradores, motosserras e o cortador de grama contribuirão para reduzir o tempo empregado em serviços de limpeza, poda, corte e manutenção de áreas públicas, possibilitando o atendimento de maior número de frentes de trabalho e melhor distribuição dos servidores entre as demandas existentes.</w:t>
            </w:r>
          </w:p>
          <w:p w14:paraId="007C7003" w14:textId="77777777" w:rsidR="00C667CE" w:rsidRPr="00C667CE" w:rsidRDefault="00C667CE" w:rsidP="00C667CE">
            <w:pPr>
              <w:spacing w:after="0" w:line="276" w:lineRule="auto"/>
              <w:ind w:firstLine="596"/>
              <w:rPr>
                <w:rFonts w:ascii="Times New Roman" w:hAnsi="Times New Roman" w:cs="Times New Roman"/>
                <w:sz w:val="20"/>
                <w:szCs w:val="20"/>
              </w:rPr>
            </w:pPr>
            <w:r w:rsidRPr="00C667CE">
              <w:rPr>
                <w:rFonts w:ascii="Times New Roman" w:hAnsi="Times New Roman" w:cs="Times New Roman"/>
                <w:sz w:val="20"/>
                <w:szCs w:val="20"/>
              </w:rPr>
              <w:t>3) Melhor aproveitamento dos recursos materiais e da estrutura municipal: A incorporação dos equipamentos ampliará a autonomia operacional do Município e permitirá melhor utilização da estrutura já existente. O picador e triturador possibilitará o processamento dos galhos e resíduos provenientes das atividades de poda e limpeza, reduzindo significativamente seu volume, facilitando o transporte, a destinação e eventual reaproveitamento do material. A aquisição de bens com requisitos adequados de desempenho, manutenção e assistência técnica também contribui para maior disponibilidade e vida útil dos equipamentos.</w:t>
            </w:r>
          </w:p>
          <w:p w14:paraId="40E1CDB9" w14:textId="77777777" w:rsidR="00C667CE" w:rsidRPr="00C667CE" w:rsidRDefault="00C667CE" w:rsidP="00C667CE">
            <w:pPr>
              <w:spacing w:after="0" w:line="276" w:lineRule="auto"/>
              <w:ind w:firstLine="596"/>
              <w:rPr>
                <w:rFonts w:ascii="Times New Roman" w:hAnsi="Times New Roman" w:cs="Times New Roman"/>
                <w:sz w:val="20"/>
                <w:szCs w:val="20"/>
              </w:rPr>
            </w:pPr>
            <w:r w:rsidRPr="00C667CE">
              <w:rPr>
                <w:rFonts w:ascii="Times New Roman" w:hAnsi="Times New Roman" w:cs="Times New Roman"/>
                <w:sz w:val="20"/>
                <w:szCs w:val="20"/>
              </w:rPr>
              <w:t>4) Melhor aproveitamento dos recursos financeiros: A aquisição de equipamentos próprios destinados a atividades recorrentes permite reduzir a necessidade de recorrer a soluções externas para serviços que podem ser executados diretamente pelas equipes municipais, preservando a autonomia administrativa e permitindo melhor aproveitamento dos recursos já empregados em pessoal, veículos e demais estruturas operacionais. A utilização de recursos vinculados ao instrumento de transferência também possibilita ampliar a capacidade material do Município sem concentrar integralmente o investimento em recursos próprios, observadas as condições estabelecidas no respectivo Plano de Trabalho.</w:t>
            </w:r>
          </w:p>
          <w:p w14:paraId="319E199C" w14:textId="77777777" w:rsidR="00A42A6B" w:rsidRPr="00C667CE" w:rsidRDefault="00C667CE" w:rsidP="009E10B8">
            <w:pPr>
              <w:spacing w:after="0" w:line="276" w:lineRule="auto"/>
              <w:ind w:firstLine="596"/>
              <w:rPr>
                <w:rFonts w:ascii="Times New Roman" w:hAnsi="Times New Roman" w:cs="Times New Roman"/>
                <w:sz w:val="20"/>
                <w:szCs w:val="20"/>
              </w:rPr>
            </w:pPr>
            <w:r w:rsidRPr="00C667CE">
              <w:rPr>
                <w:rFonts w:ascii="Times New Roman" w:hAnsi="Times New Roman" w:cs="Times New Roman"/>
                <w:sz w:val="20"/>
                <w:szCs w:val="20"/>
              </w:rPr>
              <w:t>Como resultado operacional, espera-se ampliar a capacidade de atendimento simultâneo das equipes, reduzir o tempo de execução e de resposta às demandas, melhorar as condições de manutenção das áreas públicas e rurais, qualificar o manejo da vegetação e dos resíduos resultantes dessas atividades e proporcionar maior disponibilidade de meios para atendimento de situações extraordinárias.</w:t>
            </w:r>
            <w:r w:rsidR="009E10B8">
              <w:rPr>
                <w:rFonts w:ascii="Times New Roman" w:hAnsi="Times New Roman" w:cs="Times New Roman"/>
                <w:sz w:val="20"/>
                <w:szCs w:val="20"/>
              </w:rPr>
              <w:t xml:space="preserve"> </w:t>
            </w:r>
            <w:r w:rsidRPr="00C667CE">
              <w:rPr>
                <w:rFonts w:ascii="Times New Roman" w:hAnsi="Times New Roman" w:cs="Times New Roman"/>
                <w:sz w:val="20"/>
                <w:szCs w:val="20"/>
              </w:rPr>
              <w:t>A contratação deverá, portanto, resultar em maior produtividade, autonomia operacional, aproveitamento dos recursos humanos e materiais existentes, racionalização das despesas e melhoria da continuidade e qualidade dos serviços públicos, fortalecendo a capacidade do Município de atender, de forma mais eficiente, às demandas relacionadas à manutenção, conservação, manejo de vegetação, apoio ao meio rural e demais atividades abrangidas pela solução.</w:t>
            </w:r>
          </w:p>
        </w:tc>
      </w:tr>
    </w:tbl>
    <w:p w14:paraId="2C4588B8" w14:textId="77777777" w:rsidR="008F76F3" w:rsidRPr="0002224E" w:rsidRDefault="008F76F3" w:rsidP="008257DA">
      <w:pPr>
        <w:spacing w:after="0" w:line="276" w:lineRule="auto"/>
        <w:rPr>
          <w:rFonts w:ascii="Times New Roman" w:eastAsia="Times New Roman" w:hAnsi="Times New Roman" w:cs="Times New Roman"/>
          <w:i/>
          <w:sz w:val="20"/>
          <w:szCs w:val="20"/>
          <w:lang w:eastAsia="pt-BR"/>
        </w:rPr>
      </w:pPr>
      <w:r w:rsidRPr="0002224E">
        <w:rPr>
          <w:rFonts w:ascii="Times New Roman" w:eastAsia="Times New Roman" w:hAnsi="Times New Roman" w:cs="Times New Roman"/>
          <w:i/>
          <w:sz w:val="20"/>
          <w:szCs w:val="20"/>
          <w:lang w:eastAsia="pt-BR"/>
        </w:rPr>
        <w:t xml:space="preserve"> </w:t>
      </w:r>
    </w:p>
    <w:tbl>
      <w:tblPr>
        <w:tblStyle w:val="Tabelacomgrade"/>
        <w:tblW w:w="9209" w:type="dxa"/>
        <w:tblLook w:val="04A0" w:firstRow="1" w:lastRow="0" w:firstColumn="1" w:lastColumn="0" w:noHBand="0" w:noVBand="1"/>
      </w:tblPr>
      <w:tblGrid>
        <w:gridCol w:w="9209"/>
      </w:tblGrid>
      <w:tr w:rsidR="008F76F3" w:rsidRPr="0002224E" w14:paraId="09092D4F" w14:textId="77777777" w:rsidTr="00C3667F">
        <w:tc>
          <w:tcPr>
            <w:tcW w:w="9209" w:type="dxa"/>
          </w:tcPr>
          <w:p w14:paraId="029AD5D0" w14:textId="77777777" w:rsidR="008F76F3" w:rsidRPr="0002224E" w:rsidRDefault="008F76F3" w:rsidP="008257DA">
            <w:pPr>
              <w:shd w:val="clear" w:color="auto" w:fill="FFFFFF"/>
              <w:spacing w:after="0" w:line="276" w:lineRule="auto"/>
              <w:ind w:firstLine="0"/>
              <w:textAlignment w:val="baseline"/>
              <w:rPr>
                <w:rFonts w:ascii="Times New Roman" w:eastAsia="Times New Roman" w:hAnsi="Times New Roman" w:cs="Times New Roman"/>
                <w:b/>
                <w:bCs/>
                <w:color w:val="000000"/>
                <w:sz w:val="20"/>
                <w:szCs w:val="20"/>
                <w:lang w:eastAsia="pt-BR"/>
              </w:rPr>
            </w:pPr>
            <w:r w:rsidRPr="0002224E">
              <w:rPr>
                <w:rFonts w:ascii="Times New Roman" w:eastAsia="Times New Roman" w:hAnsi="Times New Roman" w:cs="Times New Roman"/>
                <w:b/>
                <w:bCs/>
                <w:color w:val="000000"/>
                <w:sz w:val="20"/>
                <w:szCs w:val="20"/>
                <w:lang w:eastAsia="pt-BR"/>
              </w:rPr>
              <w:t>1</w:t>
            </w:r>
            <w:r w:rsidR="00D529A4" w:rsidRPr="0002224E">
              <w:rPr>
                <w:rFonts w:ascii="Times New Roman" w:eastAsia="Times New Roman" w:hAnsi="Times New Roman" w:cs="Times New Roman"/>
                <w:b/>
                <w:bCs/>
                <w:color w:val="000000"/>
                <w:sz w:val="20"/>
                <w:szCs w:val="20"/>
                <w:lang w:eastAsia="pt-BR"/>
              </w:rPr>
              <w:t>1</w:t>
            </w:r>
            <w:r w:rsidRPr="0002224E">
              <w:rPr>
                <w:rFonts w:ascii="Times New Roman" w:eastAsia="Times New Roman" w:hAnsi="Times New Roman" w:cs="Times New Roman"/>
                <w:b/>
                <w:bCs/>
                <w:color w:val="000000"/>
                <w:sz w:val="20"/>
                <w:szCs w:val="20"/>
                <w:lang w:eastAsia="pt-BR"/>
              </w:rPr>
              <w:t xml:space="preserve"> – PROVIDÊNCIAS PRÉVIAS AO CONTRATO</w:t>
            </w:r>
            <w:r w:rsidR="00FC4923" w:rsidRPr="0002224E">
              <w:rPr>
                <w:rFonts w:ascii="Times New Roman" w:eastAsia="Times New Roman" w:hAnsi="Times New Roman" w:cs="Times New Roman"/>
                <w:b/>
                <w:bCs/>
                <w:color w:val="000000"/>
                <w:sz w:val="20"/>
                <w:szCs w:val="20"/>
                <w:lang w:eastAsia="pt-BR"/>
              </w:rPr>
              <w:t>:</w:t>
            </w:r>
          </w:p>
        </w:tc>
      </w:tr>
      <w:tr w:rsidR="008F76F3" w:rsidRPr="0002224E" w14:paraId="0B11E50F" w14:textId="77777777" w:rsidTr="00C3667F">
        <w:tc>
          <w:tcPr>
            <w:tcW w:w="9209" w:type="dxa"/>
            <w:shd w:val="clear" w:color="auto" w:fill="F2F2F2" w:themeFill="background1" w:themeFillShade="F2"/>
          </w:tcPr>
          <w:p w14:paraId="401BF1A4" w14:textId="77777777" w:rsidR="008F76F3" w:rsidRPr="0002224E" w:rsidRDefault="008F76F3" w:rsidP="008257DA">
            <w:pPr>
              <w:spacing w:after="0" w:line="276" w:lineRule="auto"/>
              <w:ind w:firstLine="0"/>
              <w:rPr>
                <w:rFonts w:ascii="Times New Roman" w:eastAsia="Times New Roman" w:hAnsi="Times New Roman" w:cs="Times New Roman"/>
                <w:color w:val="000000"/>
                <w:sz w:val="20"/>
                <w:szCs w:val="20"/>
                <w:lang w:eastAsia="pt-BR"/>
              </w:rPr>
            </w:pPr>
            <w:r w:rsidRPr="0002224E">
              <w:rPr>
                <w:rFonts w:ascii="Times New Roman" w:eastAsia="Times New Roman" w:hAnsi="Times New Roman" w:cs="Times New Roman"/>
                <w:bCs/>
                <w:color w:val="000000"/>
                <w:sz w:val="20"/>
                <w:szCs w:val="20"/>
                <w:lang w:eastAsia="pt-BR"/>
              </w:rPr>
              <w:t xml:space="preserve">Fundamentação: </w:t>
            </w:r>
            <w:bookmarkStart w:id="0" w:name="_Hlk190197186"/>
            <w:r w:rsidRPr="0002224E">
              <w:rPr>
                <w:rFonts w:ascii="Times New Roman" w:eastAsia="Times New Roman" w:hAnsi="Times New Roman" w:cs="Times New Roman"/>
                <w:color w:val="000000"/>
                <w:sz w:val="20"/>
                <w:szCs w:val="20"/>
                <w:lang w:eastAsia="pt-BR"/>
              </w:rPr>
              <w:t>Providências a serem adotadas pela administração previamente à celebração do contrato, inclusive quanto à capacitação de servidores ou de empregados para fiscalização e gestão contratual</w:t>
            </w:r>
            <w:bookmarkEnd w:id="0"/>
            <w:r w:rsidRPr="0002224E">
              <w:rPr>
                <w:rFonts w:ascii="Times New Roman" w:eastAsia="Times New Roman" w:hAnsi="Times New Roman" w:cs="Times New Roman"/>
                <w:color w:val="000000"/>
                <w:sz w:val="20"/>
                <w:szCs w:val="20"/>
                <w:lang w:eastAsia="pt-BR"/>
              </w:rPr>
              <w:t xml:space="preserve"> (inciso X do § 1° do art. 18 da Lei 14.133/21); </w:t>
            </w:r>
          </w:p>
        </w:tc>
      </w:tr>
      <w:tr w:rsidR="008F76F3" w:rsidRPr="0002224E" w14:paraId="7DBBA32A" w14:textId="77777777" w:rsidTr="00C3667F">
        <w:tc>
          <w:tcPr>
            <w:tcW w:w="9209" w:type="dxa"/>
          </w:tcPr>
          <w:p w14:paraId="488D1564" w14:textId="77777777" w:rsidR="00C667CE" w:rsidRPr="00C667CE" w:rsidRDefault="00C667CE" w:rsidP="00C667CE">
            <w:pPr>
              <w:spacing w:after="0" w:line="276" w:lineRule="auto"/>
              <w:ind w:firstLine="598"/>
              <w:rPr>
                <w:rFonts w:ascii="Times New Roman" w:hAnsi="Times New Roman" w:cs="Times New Roman"/>
                <w:sz w:val="20"/>
                <w:szCs w:val="20"/>
              </w:rPr>
            </w:pPr>
            <w:r w:rsidRPr="00C667CE">
              <w:rPr>
                <w:rFonts w:ascii="Times New Roman" w:hAnsi="Times New Roman" w:cs="Times New Roman"/>
                <w:sz w:val="20"/>
                <w:szCs w:val="20"/>
              </w:rPr>
              <w:t>Para assegurar a adequada realização da contratação e posterior execução das aquisições decorrentes do Sistema de Registro de Preços, a Administração Municipal adotará previamente as providências administrativas, técnicas e operacionais necessárias à regular instrução do procedimento, à correta aplicação dos recursos públicos e ao acompanhamento do fornecimento dos equipamentos.</w:t>
            </w:r>
          </w:p>
          <w:p w14:paraId="677A65DB" w14:textId="77777777" w:rsidR="00C667CE" w:rsidRPr="00C667CE" w:rsidRDefault="00C667CE" w:rsidP="00C667CE">
            <w:pPr>
              <w:spacing w:after="0" w:line="276" w:lineRule="auto"/>
              <w:ind w:firstLine="598"/>
              <w:rPr>
                <w:rFonts w:ascii="Times New Roman" w:hAnsi="Times New Roman" w:cs="Times New Roman"/>
                <w:sz w:val="20"/>
                <w:szCs w:val="20"/>
              </w:rPr>
            </w:pPr>
            <w:r w:rsidRPr="00C667CE">
              <w:rPr>
                <w:rFonts w:ascii="Times New Roman" w:hAnsi="Times New Roman" w:cs="Times New Roman"/>
                <w:sz w:val="20"/>
                <w:szCs w:val="20"/>
              </w:rPr>
              <w:t xml:space="preserve">1) Consolidação dos instrumentos preparatórios: Com base no presente Estudo Técnico Preliminar, será finalizado o Termo de Referência e elaborado o Edital, contendo a descrição detalhada do objeto, especificações técnicas mínimas, critérios de julgamento, condições de habilitação, obrigações das partes, condições de fornecimento, recebimento, garantia, manutenção, assistência técnica e demais disposições necessárias à condução do certame e à futura execução das contratações. </w:t>
            </w:r>
          </w:p>
          <w:p w14:paraId="5DA27C2A" w14:textId="77777777" w:rsidR="00C667CE" w:rsidRPr="00C667CE" w:rsidRDefault="00C667CE" w:rsidP="00C667CE">
            <w:pPr>
              <w:spacing w:after="0" w:line="276" w:lineRule="auto"/>
              <w:ind w:firstLine="598"/>
              <w:rPr>
                <w:rFonts w:ascii="Times New Roman" w:hAnsi="Times New Roman" w:cs="Times New Roman"/>
                <w:sz w:val="20"/>
                <w:szCs w:val="20"/>
              </w:rPr>
            </w:pPr>
            <w:r w:rsidRPr="00C667CE">
              <w:rPr>
                <w:rFonts w:ascii="Times New Roman" w:hAnsi="Times New Roman" w:cs="Times New Roman"/>
                <w:sz w:val="20"/>
                <w:szCs w:val="20"/>
              </w:rPr>
              <w:t xml:space="preserve">2) Publicação e divulgação do certame: O procedimento será publicado e divulgado nos meios legalmente exigidos, inclusive no Portal Nacional de Contratações Públicas – PNCP, no Portal da Transparência do Município e nos demais canais institucionais aplicáveis, assegurando publicidade, transparência e ampla participação dos interessados. </w:t>
            </w:r>
          </w:p>
          <w:p w14:paraId="3D824FE5" w14:textId="77777777" w:rsidR="00C667CE" w:rsidRPr="00C667CE" w:rsidRDefault="00C667CE" w:rsidP="00C667CE">
            <w:pPr>
              <w:spacing w:after="0" w:line="276" w:lineRule="auto"/>
              <w:ind w:firstLine="598"/>
              <w:rPr>
                <w:rFonts w:ascii="Times New Roman" w:hAnsi="Times New Roman" w:cs="Times New Roman"/>
                <w:sz w:val="20"/>
                <w:szCs w:val="20"/>
              </w:rPr>
            </w:pPr>
            <w:r w:rsidRPr="00C667CE">
              <w:rPr>
                <w:rFonts w:ascii="Times New Roman" w:hAnsi="Times New Roman" w:cs="Times New Roman"/>
                <w:sz w:val="20"/>
                <w:szCs w:val="20"/>
              </w:rPr>
              <w:t xml:space="preserve">3) Designação dos responsáveis pela gestão e fiscalização: A Administração designará formalmente os agentes responsáveis pela gestão da Ata de Registro de Preços e, quando formalizadas as aquisições, pela gestão e fiscalização dos respectivos instrumentos de contratação, observadas as atribuições de cada agente e a adequada segregação de funções. Caberá aos responsáveis acompanhar o cumprimento das obrigações, verificar a conformidade dos equipamentos fornecidos e registrar as ocorrências verificadas durante a execução. </w:t>
            </w:r>
          </w:p>
          <w:p w14:paraId="4B3FC89A" w14:textId="77777777" w:rsidR="00C667CE" w:rsidRPr="00C667CE" w:rsidRDefault="00C667CE" w:rsidP="00C667CE">
            <w:pPr>
              <w:spacing w:after="0" w:line="276" w:lineRule="auto"/>
              <w:ind w:firstLine="598"/>
              <w:rPr>
                <w:rFonts w:ascii="Times New Roman" w:hAnsi="Times New Roman" w:cs="Times New Roman"/>
                <w:sz w:val="20"/>
                <w:szCs w:val="20"/>
              </w:rPr>
            </w:pPr>
            <w:r w:rsidRPr="00C667CE">
              <w:rPr>
                <w:rFonts w:ascii="Times New Roman" w:hAnsi="Times New Roman" w:cs="Times New Roman"/>
                <w:sz w:val="20"/>
                <w:szCs w:val="20"/>
              </w:rPr>
              <w:t xml:space="preserve">4) Orientação e capacitação dos agentes envolvidos: Os servidores designados deverão receber as orientações necessárias ao adequado acompanhamento da contratação e, quando necessário, capacitação específica quanto aos procedimentos de fiscalização, recebimento dos bens, registro de ocorrências, controle das obrigações de garantia, manutenção e assistência técnica e demais atribuições relacionadas à execução. </w:t>
            </w:r>
          </w:p>
          <w:p w14:paraId="68FF8F90" w14:textId="77777777" w:rsidR="00C667CE" w:rsidRPr="00C667CE" w:rsidRDefault="00C667CE" w:rsidP="00C667CE">
            <w:pPr>
              <w:spacing w:after="0" w:line="276" w:lineRule="auto"/>
              <w:ind w:firstLine="598"/>
              <w:rPr>
                <w:rFonts w:ascii="Times New Roman" w:hAnsi="Times New Roman" w:cs="Times New Roman"/>
                <w:sz w:val="20"/>
                <w:szCs w:val="20"/>
              </w:rPr>
            </w:pPr>
            <w:r w:rsidRPr="00C667CE">
              <w:rPr>
                <w:rFonts w:ascii="Times New Roman" w:hAnsi="Times New Roman" w:cs="Times New Roman"/>
                <w:sz w:val="20"/>
                <w:szCs w:val="20"/>
              </w:rPr>
              <w:t xml:space="preserve">5) Planejamento do recebimento dos equipamentos: Serão previamente definidos os locais de entrega, os responsáveis pelo recebimento e os procedimentos para conferência dos equipamentos, acessórios, manuais e demais documentos exigidos. Também deverão ser organizadas as condições necessárias à realização dos testes de funcionamento, observando-se o recebimento provisório no ato da entrega e o recebimento definitivo após as verificações e eventuais correções, no prazo estabelecido no Termo de Referência. </w:t>
            </w:r>
          </w:p>
          <w:p w14:paraId="2F337C6D" w14:textId="77777777" w:rsidR="00C667CE" w:rsidRPr="00C667CE" w:rsidRDefault="00C667CE" w:rsidP="00C667CE">
            <w:pPr>
              <w:spacing w:after="0" w:line="276" w:lineRule="auto"/>
              <w:ind w:firstLine="598"/>
              <w:rPr>
                <w:rFonts w:ascii="Times New Roman" w:hAnsi="Times New Roman" w:cs="Times New Roman"/>
                <w:sz w:val="20"/>
                <w:szCs w:val="20"/>
              </w:rPr>
            </w:pPr>
            <w:r w:rsidRPr="00C667CE">
              <w:rPr>
                <w:rFonts w:ascii="Times New Roman" w:hAnsi="Times New Roman" w:cs="Times New Roman"/>
                <w:sz w:val="20"/>
                <w:szCs w:val="20"/>
              </w:rPr>
              <w:t>6) Definição dos procedimentos de controle e fiscalização: Serão estabelecidas rotinas para conferência das especificações técnicas, acompanhamento dos prazos de entrega, registro do recebimento provisório e definitivo, identificação de não conformidades, controle das garantias e manutenções e adoção das providências cabíveis diante de eventual descumprimento das obrigações assumidas pelo fornecedor.</w:t>
            </w:r>
          </w:p>
          <w:p w14:paraId="653937C3" w14:textId="77777777" w:rsidR="00C667CE" w:rsidRPr="00C667CE" w:rsidRDefault="00C667CE" w:rsidP="00C667CE">
            <w:pPr>
              <w:spacing w:after="0" w:line="276" w:lineRule="auto"/>
              <w:ind w:firstLine="598"/>
              <w:rPr>
                <w:rFonts w:ascii="Times New Roman" w:hAnsi="Times New Roman" w:cs="Times New Roman"/>
                <w:sz w:val="20"/>
                <w:szCs w:val="20"/>
              </w:rPr>
            </w:pPr>
            <w:r w:rsidRPr="00C667CE">
              <w:rPr>
                <w:rFonts w:ascii="Times New Roman" w:hAnsi="Times New Roman" w:cs="Times New Roman"/>
                <w:sz w:val="20"/>
                <w:szCs w:val="20"/>
              </w:rPr>
              <w:t xml:space="preserve">7) Verificação das condições de habilitação e da proposta: Durante o procedimento licitatório serão verificadas as condições de habilitação jurídica, fiscal, social, trabalhista, econômico-financeira e técnica exigidas no Edital, bem como a conformidade das propostas e da documentação técnica apresentada para comprovação das características dos equipamentos ofertados. </w:t>
            </w:r>
          </w:p>
          <w:p w14:paraId="5F1D2FB2" w14:textId="77777777" w:rsidR="007E6D7D" w:rsidRPr="00C667CE" w:rsidRDefault="00C667CE" w:rsidP="009E10B8">
            <w:pPr>
              <w:spacing w:after="0" w:line="276" w:lineRule="auto"/>
              <w:ind w:firstLine="598"/>
              <w:rPr>
                <w:rFonts w:ascii="Times New Roman" w:hAnsi="Times New Roman" w:cs="Times New Roman"/>
                <w:sz w:val="20"/>
                <w:szCs w:val="20"/>
              </w:rPr>
            </w:pPr>
            <w:r w:rsidRPr="00C667CE">
              <w:rPr>
                <w:rFonts w:ascii="Times New Roman" w:hAnsi="Times New Roman" w:cs="Times New Roman"/>
                <w:sz w:val="20"/>
                <w:szCs w:val="20"/>
              </w:rPr>
              <w:t>8) Formalização da Ata e das futuras contratações: Concluído o certame, serão adotadas as providências necessárias à formalização da Ata de Registro de Preços e aos registros legalmente exigidos. As aquisições posteriores serão formalizadas conforme a necessidade administrativa, mediante instrumento adequado, observadas as condições registradas, a disponibilidade orçamentária e financeira e as demais exigências legais aplicáveis. A adoção dessas providências permitirá que a contratação seja conduzida de forma organizada, transparente e tecnicamente controlada, assegurando condições adequadas para o recebimento, utilização, fiscalização e acompanhamento dos equipamentos adquiridos, bem como para a correta aplicação dos recursos públicos.</w:t>
            </w:r>
          </w:p>
        </w:tc>
      </w:tr>
    </w:tbl>
    <w:p w14:paraId="226F8ADB" w14:textId="77777777" w:rsidR="008F76F3" w:rsidRPr="0002224E" w:rsidRDefault="008F76F3" w:rsidP="008257DA">
      <w:pPr>
        <w:spacing w:after="0" w:line="276" w:lineRule="auto"/>
        <w:rPr>
          <w:rFonts w:ascii="Times New Roman" w:hAnsi="Times New Roman" w:cs="Times New Roman"/>
          <w:color w:val="FF0000"/>
          <w:sz w:val="20"/>
          <w:szCs w:val="20"/>
        </w:rPr>
      </w:pPr>
    </w:p>
    <w:tbl>
      <w:tblPr>
        <w:tblStyle w:val="Tabelacomgrade"/>
        <w:tblW w:w="9209" w:type="dxa"/>
        <w:tblLook w:val="04A0" w:firstRow="1" w:lastRow="0" w:firstColumn="1" w:lastColumn="0" w:noHBand="0" w:noVBand="1"/>
      </w:tblPr>
      <w:tblGrid>
        <w:gridCol w:w="9209"/>
      </w:tblGrid>
      <w:tr w:rsidR="008F76F3" w:rsidRPr="0002224E" w14:paraId="158E4D26" w14:textId="77777777" w:rsidTr="00C3667F">
        <w:tc>
          <w:tcPr>
            <w:tcW w:w="9209" w:type="dxa"/>
          </w:tcPr>
          <w:p w14:paraId="2C2EAC22" w14:textId="77777777" w:rsidR="008F76F3" w:rsidRPr="0002224E" w:rsidRDefault="008F76F3" w:rsidP="008257DA">
            <w:pPr>
              <w:shd w:val="clear" w:color="auto" w:fill="FFFFFF"/>
              <w:spacing w:after="0" w:line="276" w:lineRule="auto"/>
              <w:ind w:firstLine="0"/>
              <w:textAlignment w:val="baseline"/>
              <w:rPr>
                <w:rFonts w:ascii="Times New Roman" w:eastAsia="Times New Roman" w:hAnsi="Times New Roman" w:cs="Times New Roman"/>
                <w:b/>
                <w:bCs/>
                <w:color w:val="000000"/>
                <w:sz w:val="20"/>
                <w:szCs w:val="20"/>
                <w:lang w:eastAsia="pt-BR"/>
              </w:rPr>
            </w:pPr>
            <w:r w:rsidRPr="0002224E">
              <w:rPr>
                <w:rFonts w:ascii="Times New Roman" w:eastAsia="Times New Roman" w:hAnsi="Times New Roman" w:cs="Times New Roman"/>
                <w:b/>
                <w:bCs/>
                <w:color w:val="000000"/>
                <w:sz w:val="20"/>
                <w:szCs w:val="20"/>
                <w:lang w:eastAsia="pt-BR"/>
              </w:rPr>
              <w:t>1</w:t>
            </w:r>
            <w:r w:rsidR="00D529A4" w:rsidRPr="0002224E">
              <w:rPr>
                <w:rFonts w:ascii="Times New Roman" w:eastAsia="Times New Roman" w:hAnsi="Times New Roman" w:cs="Times New Roman"/>
                <w:b/>
                <w:bCs/>
                <w:color w:val="000000"/>
                <w:sz w:val="20"/>
                <w:szCs w:val="20"/>
                <w:lang w:eastAsia="pt-BR"/>
              </w:rPr>
              <w:t>2</w:t>
            </w:r>
            <w:r w:rsidRPr="0002224E">
              <w:rPr>
                <w:rFonts w:ascii="Times New Roman" w:eastAsia="Times New Roman" w:hAnsi="Times New Roman" w:cs="Times New Roman"/>
                <w:b/>
                <w:bCs/>
                <w:color w:val="000000"/>
                <w:sz w:val="20"/>
                <w:szCs w:val="20"/>
                <w:lang w:eastAsia="pt-BR"/>
              </w:rPr>
              <w:t xml:space="preserve"> – CONTRATAÇÕES CORRELATAS/INTERDEPENDENTES</w:t>
            </w:r>
            <w:r w:rsidR="00FC4923" w:rsidRPr="0002224E">
              <w:rPr>
                <w:rFonts w:ascii="Times New Roman" w:eastAsia="Times New Roman" w:hAnsi="Times New Roman" w:cs="Times New Roman"/>
                <w:b/>
                <w:bCs/>
                <w:color w:val="000000"/>
                <w:sz w:val="20"/>
                <w:szCs w:val="20"/>
                <w:lang w:eastAsia="pt-BR"/>
              </w:rPr>
              <w:t>:</w:t>
            </w:r>
          </w:p>
        </w:tc>
      </w:tr>
      <w:tr w:rsidR="008F76F3" w:rsidRPr="0002224E" w14:paraId="1E45D491" w14:textId="77777777" w:rsidTr="00C3667F">
        <w:tc>
          <w:tcPr>
            <w:tcW w:w="9209" w:type="dxa"/>
            <w:shd w:val="clear" w:color="auto" w:fill="F2F2F2" w:themeFill="background1" w:themeFillShade="F2"/>
          </w:tcPr>
          <w:p w14:paraId="0F327882" w14:textId="77777777" w:rsidR="008F76F3" w:rsidRPr="0002224E" w:rsidRDefault="008F76F3" w:rsidP="008257DA">
            <w:pPr>
              <w:spacing w:after="0" w:line="276" w:lineRule="auto"/>
              <w:ind w:firstLine="0"/>
              <w:rPr>
                <w:rFonts w:ascii="Times New Roman" w:eastAsia="Times New Roman" w:hAnsi="Times New Roman" w:cs="Times New Roman"/>
                <w:color w:val="000000"/>
                <w:sz w:val="20"/>
                <w:szCs w:val="20"/>
                <w:lang w:eastAsia="pt-BR"/>
              </w:rPr>
            </w:pPr>
            <w:r w:rsidRPr="0002224E">
              <w:rPr>
                <w:rFonts w:ascii="Times New Roman" w:eastAsia="Times New Roman" w:hAnsi="Times New Roman" w:cs="Times New Roman"/>
                <w:bCs/>
                <w:color w:val="000000"/>
                <w:sz w:val="20"/>
                <w:szCs w:val="20"/>
                <w:lang w:eastAsia="pt-BR"/>
              </w:rPr>
              <w:t xml:space="preserve">Fundamentação: </w:t>
            </w:r>
            <w:r w:rsidRPr="0002224E">
              <w:rPr>
                <w:rFonts w:ascii="Times New Roman" w:eastAsia="Times New Roman" w:hAnsi="Times New Roman" w:cs="Times New Roman"/>
                <w:color w:val="000000"/>
                <w:sz w:val="20"/>
                <w:szCs w:val="20"/>
                <w:lang w:eastAsia="pt-BR"/>
              </w:rPr>
              <w:t>Contratações correlatas e/ou interdependentes (inciso XI do § 1° do art. 18 da Lei 14.133/21);</w:t>
            </w:r>
          </w:p>
        </w:tc>
      </w:tr>
      <w:tr w:rsidR="00E57D09" w:rsidRPr="0002224E" w14:paraId="0948B2C8" w14:textId="77777777" w:rsidTr="00C3667F">
        <w:tc>
          <w:tcPr>
            <w:tcW w:w="9209" w:type="dxa"/>
          </w:tcPr>
          <w:p w14:paraId="77F88122" w14:textId="77777777" w:rsidR="00C667CE" w:rsidRPr="00C667CE" w:rsidRDefault="00C667CE" w:rsidP="00C667CE">
            <w:pPr>
              <w:spacing w:after="0" w:line="276" w:lineRule="auto"/>
              <w:ind w:firstLine="596"/>
              <w:rPr>
                <w:rFonts w:ascii="Times New Roman" w:hAnsi="Times New Roman" w:cs="Times New Roman"/>
                <w:sz w:val="20"/>
                <w:szCs w:val="20"/>
              </w:rPr>
            </w:pPr>
            <w:r w:rsidRPr="00C667CE">
              <w:rPr>
                <w:rFonts w:ascii="Times New Roman" w:hAnsi="Times New Roman" w:cs="Times New Roman"/>
                <w:sz w:val="20"/>
                <w:szCs w:val="20"/>
              </w:rPr>
              <w:t>A análise da solução demonstra que a presente contratação não depende de outras contratações para sua implementação ou funcionamento, uma vez que os equipamentos poderão ser incorporados à estrutura operacional já existente no Município e utilizados pelas equipes responsáveis pelas atividades de manutenção, conservação, limpeza, manejo de vegetação e demais serviços relacionados ao objeto. As obrigações de entrega técnica, orientação dos operadores, garantia, assistência técnica e, especificamente para o picador e triturador, as manutenções e revisões previstas durante o período de garantia, integram a própria solução contratada e, portanto, não configuram contratações interdependentes.</w:t>
            </w:r>
          </w:p>
          <w:p w14:paraId="137EF9FA" w14:textId="77777777" w:rsidR="008F76F3" w:rsidRPr="004C3272" w:rsidRDefault="00C667CE" w:rsidP="00C667CE">
            <w:pPr>
              <w:spacing w:after="0" w:line="276" w:lineRule="auto"/>
              <w:ind w:firstLine="596"/>
              <w:rPr>
                <w:rFonts w:ascii="Times New Roman" w:hAnsi="Times New Roman" w:cs="Times New Roman"/>
                <w:sz w:val="20"/>
                <w:szCs w:val="20"/>
              </w:rPr>
            </w:pPr>
            <w:r w:rsidRPr="00C667CE">
              <w:rPr>
                <w:rFonts w:ascii="Times New Roman" w:hAnsi="Times New Roman" w:cs="Times New Roman"/>
                <w:sz w:val="20"/>
                <w:szCs w:val="20"/>
              </w:rPr>
              <w:t>Ao longo da vida útil dos equipamentos, poderão ocorrer contratações correlatas destinadas à aquisição de peças, componentes, materiais de consumo e serviços de manutenção preventiva ou corretiva não abrangidos pela garantia, conforme as recomendações dos fabricantes e o desgaste decorrente da utilização. Tais necessidades possuem caráter acessório e futuro, não condicionando a aquisição ou a utilização inicial dos equipamentos. Dessa forma, não foram identificadas contratações correlatas ou interdependentes indispensáveis à execução do objeto, estando a Administração apta a utilizar os equipamentos com a estrutura atualmente disponível, sem prejuízo de futuras aquisições ou serviços necessários à conservação dos bens durante sua vida útil.</w:t>
            </w:r>
          </w:p>
        </w:tc>
      </w:tr>
    </w:tbl>
    <w:p w14:paraId="44FF56A8" w14:textId="77777777" w:rsidR="008F76F3" w:rsidRPr="0002224E" w:rsidRDefault="008F76F3" w:rsidP="008257DA">
      <w:pPr>
        <w:spacing w:after="0" w:line="276" w:lineRule="auto"/>
        <w:rPr>
          <w:rFonts w:ascii="Times New Roman" w:eastAsia="Times New Roman" w:hAnsi="Times New Roman" w:cs="Times New Roman"/>
          <w:color w:val="000000"/>
          <w:sz w:val="20"/>
          <w:szCs w:val="20"/>
          <w:lang w:eastAsia="pt-BR"/>
        </w:rPr>
      </w:pPr>
    </w:p>
    <w:tbl>
      <w:tblPr>
        <w:tblStyle w:val="Tabelacomgrade"/>
        <w:tblW w:w="9209" w:type="dxa"/>
        <w:tblLook w:val="04A0" w:firstRow="1" w:lastRow="0" w:firstColumn="1" w:lastColumn="0" w:noHBand="0" w:noVBand="1"/>
      </w:tblPr>
      <w:tblGrid>
        <w:gridCol w:w="9209"/>
      </w:tblGrid>
      <w:tr w:rsidR="008F76F3" w:rsidRPr="0002224E" w14:paraId="76312CCD" w14:textId="77777777" w:rsidTr="000F458C">
        <w:tc>
          <w:tcPr>
            <w:tcW w:w="9209" w:type="dxa"/>
          </w:tcPr>
          <w:p w14:paraId="12AC471F" w14:textId="77777777" w:rsidR="008F76F3" w:rsidRPr="0002224E" w:rsidRDefault="008F76F3" w:rsidP="008257DA">
            <w:pPr>
              <w:spacing w:after="0" w:line="276" w:lineRule="auto"/>
              <w:ind w:firstLine="0"/>
              <w:rPr>
                <w:rFonts w:ascii="Times New Roman" w:eastAsia="Times New Roman" w:hAnsi="Times New Roman" w:cs="Times New Roman"/>
                <w:b/>
                <w:color w:val="000000"/>
                <w:sz w:val="20"/>
                <w:szCs w:val="20"/>
                <w:lang w:eastAsia="pt-BR"/>
              </w:rPr>
            </w:pPr>
            <w:r w:rsidRPr="0002224E">
              <w:rPr>
                <w:rFonts w:ascii="Times New Roman" w:eastAsia="Times New Roman" w:hAnsi="Times New Roman" w:cs="Times New Roman"/>
                <w:b/>
                <w:bCs/>
                <w:color w:val="000000"/>
                <w:sz w:val="20"/>
                <w:szCs w:val="20"/>
                <w:lang w:eastAsia="pt-BR"/>
              </w:rPr>
              <w:t>1</w:t>
            </w:r>
            <w:r w:rsidR="00D529A4" w:rsidRPr="0002224E">
              <w:rPr>
                <w:rFonts w:ascii="Times New Roman" w:eastAsia="Times New Roman" w:hAnsi="Times New Roman" w:cs="Times New Roman"/>
                <w:b/>
                <w:bCs/>
                <w:color w:val="000000"/>
                <w:sz w:val="20"/>
                <w:szCs w:val="20"/>
                <w:lang w:eastAsia="pt-BR"/>
              </w:rPr>
              <w:t>3</w:t>
            </w:r>
            <w:r w:rsidRPr="0002224E">
              <w:rPr>
                <w:rFonts w:ascii="Times New Roman" w:eastAsia="Times New Roman" w:hAnsi="Times New Roman" w:cs="Times New Roman"/>
                <w:b/>
                <w:bCs/>
                <w:color w:val="000000"/>
                <w:sz w:val="20"/>
                <w:szCs w:val="20"/>
                <w:lang w:eastAsia="pt-BR"/>
              </w:rPr>
              <w:t xml:space="preserve"> – IMPACTOS AMBIENTAIS</w:t>
            </w:r>
            <w:r w:rsidR="00FC4923" w:rsidRPr="0002224E">
              <w:rPr>
                <w:rFonts w:ascii="Times New Roman" w:eastAsia="Times New Roman" w:hAnsi="Times New Roman" w:cs="Times New Roman"/>
                <w:b/>
                <w:bCs/>
                <w:color w:val="000000"/>
                <w:sz w:val="20"/>
                <w:szCs w:val="20"/>
                <w:lang w:eastAsia="pt-BR"/>
              </w:rPr>
              <w:t>:</w:t>
            </w:r>
          </w:p>
        </w:tc>
      </w:tr>
      <w:tr w:rsidR="008F76F3" w:rsidRPr="0002224E" w14:paraId="6417321D" w14:textId="77777777" w:rsidTr="000F458C">
        <w:tc>
          <w:tcPr>
            <w:tcW w:w="9209" w:type="dxa"/>
            <w:shd w:val="clear" w:color="auto" w:fill="F2F2F2" w:themeFill="background1" w:themeFillShade="F2"/>
          </w:tcPr>
          <w:p w14:paraId="5790ABAF" w14:textId="77777777" w:rsidR="008F76F3" w:rsidRPr="0002224E" w:rsidRDefault="008F76F3" w:rsidP="008257DA">
            <w:pPr>
              <w:spacing w:after="0" w:line="276" w:lineRule="auto"/>
              <w:ind w:firstLine="0"/>
              <w:rPr>
                <w:rFonts w:ascii="Times New Roman" w:eastAsia="Times New Roman" w:hAnsi="Times New Roman" w:cs="Times New Roman"/>
                <w:color w:val="000000"/>
                <w:sz w:val="20"/>
                <w:szCs w:val="20"/>
                <w:lang w:eastAsia="pt-BR"/>
              </w:rPr>
            </w:pPr>
            <w:r w:rsidRPr="0002224E">
              <w:rPr>
                <w:rFonts w:ascii="Times New Roman" w:eastAsia="Times New Roman" w:hAnsi="Times New Roman" w:cs="Times New Roman"/>
                <w:bCs/>
                <w:color w:val="000000"/>
                <w:sz w:val="20"/>
                <w:szCs w:val="20"/>
                <w:lang w:eastAsia="pt-BR"/>
              </w:rPr>
              <w:t xml:space="preserve">Fundamentação: </w:t>
            </w:r>
            <w:r w:rsidRPr="0002224E">
              <w:rPr>
                <w:rFonts w:ascii="Times New Roman" w:hAnsi="Times New Roman" w:cs="Times New Roman"/>
                <w:sz w:val="20"/>
                <w:szCs w:val="20"/>
              </w:rPr>
              <w:t>Descrição de possíveis impactos ambientais e respectivas medidas mitigadoras, incluídos requisitos de baixo consumo de energia e de outros recursos, bem como logística reversa para desfazimento e reciclagem de bens e refugos, quando aplicável (</w:t>
            </w:r>
            <w:r w:rsidRPr="0002224E">
              <w:rPr>
                <w:rFonts w:ascii="Times New Roman" w:eastAsia="Times New Roman" w:hAnsi="Times New Roman" w:cs="Times New Roman"/>
                <w:color w:val="000000"/>
                <w:sz w:val="20"/>
                <w:szCs w:val="20"/>
                <w:lang w:eastAsia="pt-BR"/>
              </w:rPr>
              <w:t>inciso XII do § 1° do art. 18 da Lei 14.133/21)</w:t>
            </w:r>
            <w:r w:rsidR="00B62DC3" w:rsidRPr="0002224E">
              <w:rPr>
                <w:rFonts w:ascii="Times New Roman" w:eastAsia="Times New Roman" w:hAnsi="Times New Roman" w:cs="Times New Roman"/>
                <w:color w:val="000000"/>
                <w:sz w:val="20"/>
                <w:szCs w:val="20"/>
                <w:lang w:eastAsia="pt-BR"/>
              </w:rPr>
              <w:t>:</w:t>
            </w:r>
          </w:p>
        </w:tc>
      </w:tr>
      <w:tr w:rsidR="008F76F3" w:rsidRPr="0002224E" w14:paraId="1C4E8484" w14:textId="77777777" w:rsidTr="000F458C">
        <w:tc>
          <w:tcPr>
            <w:tcW w:w="9209" w:type="dxa"/>
          </w:tcPr>
          <w:p w14:paraId="68EA5EB2" w14:textId="77777777" w:rsidR="00C667CE" w:rsidRPr="00C667CE" w:rsidRDefault="00C667CE" w:rsidP="00C667CE">
            <w:pPr>
              <w:spacing w:after="0" w:line="276" w:lineRule="auto"/>
              <w:ind w:firstLine="596"/>
              <w:rPr>
                <w:rFonts w:ascii="Times New Roman" w:hAnsi="Times New Roman" w:cs="Times New Roman"/>
                <w:sz w:val="20"/>
                <w:szCs w:val="20"/>
              </w:rPr>
            </w:pPr>
            <w:r w:rsidRPr="00C667CE">
              <w:rPr>
                <w:rFonts w:ascii="Times New Roman" w:hAnsi="Times New Roman" w:cs="Times New Roman"/>
                <w:sz w:val="20"/>
                <w:szCs w:val="20"/>
              </w:rPr>
              <w:t>A utilização dos equipamentos poderá produzir impactos ambientais relacionados principalmente ao consumo de combustíveis, emissão de gases e ruídos, utilização de óleos e lubrificantes e geração de resíduos decorrentes da substituição periódica de filtros, lâminas, correntes, componentes mecânicos e demais peças sujeitas a desgaste. Também deverão ser considerados os resíduos de embalagens e outros materiais resultantes do fornecimento e da manutenção dos bens.</w:t>
            </w:r>
          </w:p>
          <w:p w14:paraId="023FBC8B" w14:textId="77777777" w:rsidR="00C667CE" w:rsidRPr="00C667CE" w:rsidRDefault="00C667CE" w:rsidP="00C667CE">
            <w:pPr>
              <w:spacing w:after="0" w:line="276" w:lineRule="auto"/>
              <w:ind w:firstLine="596"/>
              <w:rPr>
                <w:rFonts w:ascii="Times New Roman" w:hAnsi="Times New Roman" w:cs="Times New Roman"/>
                <w:sz w:val="20"/>
                <w:szCs w:val="20"/>
              </w:rPr>
            </w:pPr>
            <w:r w:rsidRPr="00C667CE">
              <w:rPr>
                <w:rFonts w:ascii="Times New Roman" w:hAnsi="Times New Roman" w:cs="Times New Roman"/>
                <w:sz w:val="20"/>
                <w:szCs w:val="20"/>
              </w:rPr>
              <w:t>Como medidas de mitigação, os equipamentos deverão ser utilizados de acordo com as orientações dos respectivos fabricantes, observando-se os procedimentos de operação e manutenção preventiva necessários à conservação do desempenho, redução do consumo excessivo de combustível, controle das emissões e prevenção de vazamentos. Óleos, lubrificantes, filtros, baterias, peças substituídas, embalagens e demais resíduos deverão receber destinação ambientalmente adequada, observadas as regras de gerenciamento de resíduos e de logística reversa aplicáveis a cada material.</w:t>
            </w:r>
          </w:p>
          <w:p w14:paraId="6230C6DC" w14:textId="77777777" w:rsidR="00C667CE" w:rsidRPr="00C667CE" w:rsidRDefault="00C667CE" w:rsidP="00C667CE">
            <w:pPr>
              <w:spacing w:after="0" w:line="276" w:lineRule="auto"/>
              <w:ind w:firstLine="596"/>
              <w:rPr>
                <w:rFonts w:ascii="Times New Roman" w:hAnsi="Times New Roman" w:cs="Times New Roman"/>
                <w:sz w:val="20"/>
                <w:szCs w:val="20"/>
              </w:rPr>
            </w:pPr>
            <w:r w:rsidRPr="00C667CE">
              <w:rPr>
                <w:rFonts w:ascii="Times New Roman" w:hAnsi="Times New Roman" w:cs="Times New Roman"/>
                <w:sz w:val="20"/>
                <w:szCs w:val="20"/>
              </w:rPr>
              <w:t>A própria utilização dos equipamentos também apresenta resultados ambientais positivos. A execução mais eficiente das atividades de roçada, poda e manejo da vegetação contribui para adequada conservação dos espaços públicos e áreas atendidas. Especialmente quanto ao picador e triturador de galhos, o processamento dos resíduos vegetais permitirá significativa redução de seu volume, facilitando o transporte e a destinação e ampliando as possibilidades de reaproveitamento do material triturado, quando tecnicamente adequado, em práticas como cobertura vegetal, compostagem ou outras formas ambientalmente apropriadas de utilização.</w:t>
            </w:r>
          </w:p>
          <w:p w14:paraId="0449BFC4" w14:textId="77777777" w:rsidR="00B62DC3" w:rsidRPr="008718CA" w:rsidRDefault="00C667CE" w:rsidP="00C667CE">
            <w:pPr>
              <w:spacing w:after="0" w:line="276" w:lineRule="auto"/>
              <w:ind w:firstLine="596"/>
              <w:rPr>
                <w:rFonts w:ascii="Times New Roman" w:hAnsi="Times New Roman" w:cs="Times New Roman"/>
                <w:sz w:val="20"/>
                <w:szCs w:val="20"/>
              </w:rPr>
            </w:pPr>
            <w:r w:rsidRPr="00C667CE">
              <w:rPr>
                <w:rFonts w:ascii="Times New Roman" w:hAnsi="Times New Roman" w:cs="Times New Roman"/>
                <w:sz w:val="20"/>
                <w:szCs w:val="20"/>
              </w:rPr>
              <w:t>Considerando a natureza dos bens, os impactos ambientais identificados são compatíveis com sua finalidade e podem ser adequadamente controlados mediante correta operação, manutenção periódica, prevenção de desperdícios e destinação apropriada dos resíduos gerados. A solução mostra-se, assim, ambientalmente viável, especialmente por contribuir para maior eficiência no manejo da vegetação e no tratamento dos resíduos vegetais produzidos pelas atividades municipais.</w:t>
            </w:r>
          </w:p>
        </w:tc>
      </w:tr>
    </w:tbl>
    <w:p w14:paraId="0B3E8C48" w14:textId="77777777" w:rsidR="008F76F3" w:rsidRPr="0002224E" w:rsidRDefault="008F76F3" w:rsidP="008257DA">
      <w:pPr>
        <w:spacing w:after="0" w:line="276" w:lineRule="auto"/>
        <w:rPr>
          <w:rFonts w:ascii="Times New Roman" w:eastAsia="Times New Roman" w:hAnsi="Times New Roman" w:cs="Times New Roman"/>
          <w:color w:val="000000"/>
          <w:sz w:val="20"/>
          <w:szCs w:val="20"/>
          <w:lang w:eastAsia="pt-BR"/>
        </w:rPr>
      </w:pPr>
    </w:p>
    <w:tbl>
      <w:tblPr>
        <w:tblStyle w:val="Tabelacomgrade"/>
        <w:tblW w:w="9209" w:type="dxa"/>
        <w:tblLook w:val="04A0" w:firstRow="1" w:lastRow="0" w:firstColumn="1" w:lastColumn="0" w:noHBand="0" w:noVBand="1"/>
      </w:tblPr>
      <w:tblGrid>
        <w:gridCol w:w="9209"/>
      </w:tblGrid>
      <w:tr w:rsidR="008F76F3" w:rsidRPr="0002224E" w14:paraId="63158025" w14:textId="77777777" w:rsidTr="000F458C">
        <w:tc>
          <w:tcPr>
            <w:tcW w:w="9209" w:type="dxa"/>
          </w:tcPr>
          <w:p w14:paraId="79984ED7" w14:textId="77777777" w:rsidR="008F76F3" w:rsidRPr="0002224E" w:rsidRDefault="008F76F3" w:rsidP="008257DA">
            <w:pPr>
              <w:spacing w:after="0" w:line="276" w:lineRule="auto"/>
              <w:ind w:firstLine="0"/>
              <w:rPr>
                <w:rFonts w:ascii="Times New Roman" w:hAnsi="Times New Roman" w:cs="Times New Roman"/>
                <w:b/>
                <w:sz w:val="20"/>
                <w:szCs w:val="20"/>
              </w:rPr>
            </w:pPr>
            <w:r w:rsidRPr="0002224E">
              <w:rPr>
                <w:rFonts w:ascii="Times New Roman" w:eastAsia="Times New Roman" w:hAnsi="Times New Roman" w:cs="Times New Roman"/>
                <w:b/>
                <w:bCs/>
                <w:color w:val="000000"/>
                <w:sz w:val="20"/>
                <w:szCs w:val="20"/>
                <w:lang w:eastAsia="pt-BR"/>
              </w:rPr>
              <w:t>1</w:t>
            </w:r>
            <w:r w:rsidR="00846187" w:rsidRPr="0002224E">
              <w:rPr>
                <w:rFonts w:ascii="Times New Roman" w:eastAsia="Times New Roman" w:hAnsi="Times New Roman" w:cs="Times New Roman"/>
                <w:b/>
                <w:bCs/>
                <w:color w:val="000000"/>
                <w:sz w:val="20"/>
                <w:szCs w:val="20"/>
                <w:lang w:eastAsia="pt-BR"/>
              </w:rPr>
              <w:t>4</w:t>
            </w:r>
            <w:r w:rsidRPr="0002224E">
              <w:rPr>
                <w:rFonts w:ascii="Times New Roman" w:eastAsia="Times New Roman" w:hAnsi="Times New Roman" w:cs="Times New Roman"/>
                <w:b/>
                <w:bCs/>
                <w:color w:val="000000"/>
                <w:sz w:val="20"/>
                <w:szCs w:val="20"/>
                <w:lang w:eastAsia="pt-BR"/>
              </w:rPr>
              <w:t xml:space="preserve"> – VIABILIDADE DA CONTRATAÇÃO</w:t>
            </w:r>
            <w:r w:rsidR="00FC4923" w:rsidRPr="0002224E">
              <w:rPr>
                <w:rFonts w:ascii="Times New Roman" w:eastAsia="Times New Roman" w:hAnsi="Times New Roman" w:cs="Times New Roman"/>
                <w:b/>
                <w:bCs/>
                <w:color w:val="000000"/>
                <w:sz w:val="20"/>
                <w:szCs w:val="20"/>
                <w:lang w:eastAsia="pt-BR"/>
              </w:rPr>
              <w:t>:</w:t>
            </w:r>
          </w:p>
        </w:tc>
      </w:tr>
      <w:tr w:rsidR="008F76F3" w:rsidRPr="0002224E" w14:paraId="59CC2E4E" w14:textId="77777777" w:rsidTr="000F458C">
        <w:tc>
          <w:tcPr>
            <w:tcW w:w="9209" w:type="dxa"/>
            <w:shd w:val="clear" w:color="auto" w:fill="F2F2F2" w:themeFill="background1" w:themeFillShade="F2"/>
          </w:tcPr>
          <w:p w14:paraId="4AE1F6F7" w14:textId="77777777" w:rsidR="008F76F3" w:rsidRPr="0002224E" w:rsidRDefault="008F76F3" w:rsidP="008257DA">
            <w:pPr>
              <w:spacing w:after="0" w:line="276" w:lineRule="auto"/>
              <w:ind w:firstLine="0"/>
              <w:rPr>
                <w:rFonts w:ascii="Times New Roman" w:eastAsia="Times New Roman" w:hAnsi="Times New Roman" w:cs="Times New Roman"/>
                <w:color w:val="000000"/>
                <w:sz w:val="20"/>
                <w:szCs w:val="20"/>
                <w:lang w:eastAsia="pt-BR"/>
              </w:rPr>
            </w:pPr>
            <w:r w:rsidRPr="0002224E">
              <w:rPr>
                <w:rFonts w:ascii="Times New Roman" w:eastAsia="Times New Roman" w:hAnsi="Times New Roman" w:cs="Times New Roman"/>
                <w:bCs/>
                <w:color w:val="000000"/>
                <w:sz w:val="20"/>
                <w:szCs w:val="20"/>
                <w:lang w:eastAsia="pt-BR"/>
              </w:rPr>
              <w:t xml:space="preserve">Fundamentação: </w:t>
            </w:r>
            <w:r w:rsidRPr="0002224E">
              <w:rPr>
                <w:rFonts w:ascii="Times New Roman" w:hAnsi="Times New Roman" w:cs="Times New Roman"/>
                <w:sz w:val="20"/>
                <w:szCs w:val="20"/>
              </w:rPr>
              <w:t>Posicionamento conclusivo sobre a adequação da contratação para o atendimento da necessidade a que se destina</w:t>
            </w:r>
            <w:r w:rsidRPr="0002224E">
              <w:rPr>
                <w:rFonts w:ascii="Times New Roman" w:eastAsia="Times New Roman" w:hAnsi="Times New Roman" w:cs="Times New Roman"/>
                <w:color w:val="000000"/>
                <w:sz w:val="20"/>
                <w:szCs w:val="20"/>
                <w:lang w:eastAsia="pt-BR"/>
              </w:rPr>
              <w:t xml:space="preserve"> (inciso XIII do § 1° do art. 18 da Lei 14.133/21); </w:t>
            </w:r>
          </w:p>
        </w:tc>
      </w:tr>
      <w:tr w:rsidR="008F76F3" w:rsidRPr="0002224E" w14:paraId="7BB610BA" w14:textId="77777777" w:rsidTr="000F458C">
        <w:tc>
          <w:tcPr>
            <w:tcW w:w="9209" w:type="dxa"/>
          </w:tcPr>
          <w:p w14:paraId="0919589B" w14:textId="77777777" w:rsidR="008E5658" w:rsidRPr="008E5658" w:rsidRDefault="008E5658" w:rsidP="008E5658">
            <w:pPr>
              <w:spacing w:after="0" w:line="276" w:lineRule="auto"/>
              <w:ind w:firstLine="594"/>
              <w:rPr>
                <w:rFonts w:ascii="Times New Roman" w:hAnsi="Times New Roman" w:cs="Times New Roman"/>
                <w:sz w:val="20"/>
                <w:szCs w:val="20"/>
              </w:rPr>
            </w:pPr>
            <w:r w:rsidRPr="008E5658">
              <w:rPr>
                <w:rFonts w:ascii="Times New Roman" w:hAnsi="Times New Roman" w:cs="Times New Roman"/>
                <w:sz w:val="20"/>
                <w:szCs w:val="20"/>
              </w:rPr>
              <w:t>A análise desenvolvida no presente Estudo Técnico Preliminar demonstra que a aquisição dos equipamentos destinados às atividades de manutenção, conservação, limpeza, manejo de vegetação, processamento de resíduos vegetais, apoio às atividades rurais e atendimento de demais necessidades operacionais do Município apresenta-se adequada à necessidade identificada. A disponibilização desses bens permitirá ampliar a capacidade de atuação das equipes municipais, melhorar a produtividade dos serviços e proporcionar maior autonomia para atendimento das demandas verificadas nas áreas urbanas e rurais.</w:t>
            </w:r>
          </w:p>
          <w:p w14:paraId="2C68E5DC" w14:textId="77777777" w:rsidR="008E5658" w:rsidRPr="008E5658" w:rsidRDefault="008E5658" w:rsidP="008E5658">
            <w:pPr>
              <w:spacing w:after="0" w:line="276" w:lineRule="auto"/>
              <w:ind w:firstLine="594"/>
              <w:rPr>
                <w:rFonts w:ascii="Times New Roman" w:hAnsi="Times New Roman" w:cs="Times New Roman"/>
                <w:sz w:val="20"/>
                <w:szCs w:val="20"/>
              </w:rPr>
            </w:pPr>
            <w:r w:rsidRPr="008E5658">
              <w:rPr>
                <w:rFonts w:ascii="Times New Roman" w:hAnsi="Times New Roman" w:cs="Times New Roman"/>
                <w:sz w:val="20"/>
                <w:szCs w:val="20"/>
              </w:rPr>
              <w:t>A solução definida, mediante Pregão Eletrônico com Sistema de Registro de Preços e parcelamento por itens, mostra-se compatível com as características do objeto e com a dinâmica das necessidades administrativas. O modelo favorece ampla competição entre fornecedores especializados, permite a seleção individual da proposta mais vantajosa para cada equipamento e possibilita que as aquisições ocorram de forma eventual e parcelada, conforme a necessidade efetivamente verificada e a disponibilidade orçamentária e financeira do Município.</w:t>
            </w:r>
          </w:p>
          <w:p w14:paraId="4F470190" w14:textId="77777777" w:rsidR="008E5658" w:rsidRPr="008E5658" w:rsidRDefault="008E5658" w:rsidP="008E5658">
            <w:pPr>
              <w:spacing w:after="0" w:line="276" w:lineRule="auto"/>
              <w:ind w:firstLine="594"/>
              <w:rPr>
                <w:rFonts w:ascii="Times New Roman" w:hAnsi="Times New Roman" w:cs="Times New Roman"/>
                <w:sz w:val="20"/>
                <w:szCs w:val="20"/>
              </w:rPr>
            </w:pPr>
            <w:r w:rsidRPr="008E5658">
              <w:rPr>
                <w:rFonts w:ascii="Times New Roman" w:hAnsi="Times New Roman" w:cs="Times New Roman"/>
                <w:sz w:val="20"/>
                <w:szCs w:val="20"/>
              </w:rPr>
              <w:t>Sob os aspectos técnico, operacional e econômico, os equipamentos previstos apresentam funções próprias e complementares, contribuindo para melhor aproveitamento dos recursos humanos e materiais existentes, redução do tempo de execução das atividades e maior capacidade de atendimento simultâneo das frentes de trabalho. As exigências relacionadas à qualidade, segurança, manutenção, garantia e assistência técnica foram estabelecidas de modo a assegurar desempenho adequado, continuidade operacional e preservação do investimento público durante a vida útil dos bens. A solução também se mostra ambientalmente adequada, especialmente pela melhoria das condições de manejo da vegetação e pela possibilidade de processamento e melhor destinação dos resíduos vegetais.</w:t>
            </w:r>
          </w:p>
          <w:p w14:paraId="7213C694" w14:textId="77777777" w:rsidR="00BD7104" w:rsidRPr="0002224E" w:rsidRDefault="008E5658" w:rsidP="008E5658">
            <w:pPr>
              <w:spacing w:after="0" w:line="276" w:lineRule="auto"/>
              <w:ind w:firstLine="594"/>
              <w:rPr>
                <w:rFonts w:ascii="Times New Roman" w:hAnsi="Times New Roman" w:cs="Times New Roman"/>
                <w:sz w:val="20"/>
                <w:szCs w:val="20"/>
              </w:rPr>
            </w:pPr>
            <w:r>
              <w:rPr>
                <w:rFonts w:ascii="Times New Roman" w:hAnsi="Times New Roman" w:cs="Times New Roman"/>
                <w:sz w:val="20"/>
                <w:szCs w:val="20"/>
              </w:rPr>
              <w:t xml:space="preserve">Diante do conjunto das análises realizadas, incluindo a caracterização da necessidade, os requisitos da contratação, o levantamento de mercado, a estimativa dos quantitativos, a solução escolhida, o parcelamento, os resultados pretendidos, as providências administrativas, as contratações correlatas e os impactos ambientais, </w:t>
            </w:r>
            <w:r>
              <w:rPr>
                <w:rFonts w:ascii="Times New Roman" w:hAnsi="Times New Roman" w:cs="Times New Roman"/>
                <w:b/>
                <w:bCs/>
                <w:sz w:val="20"/>
                <w:szCs w:val="20"/>
              </w:rPr>
              <w:t>DECLARA-SE VIÁVEL E ADEQUADA A CONTRATAÇÃO PRETENDIDA.</w:t>
            </w:r>
            <w:r>
              <w:rPr>
                <w:rFonts w:ascii="Times New Roman" w:hAnsi="Times New Roman" w:cs="Times New Roman"/>
                <w:sz w:val="20"/>
                <w:szCs w:val="20"/>
              </w:rPr>
              <w:t xml:space="preserve"> Sob os aspectos técnicos e econômicos examinados neste ETP, indica-se a utilização de procedimento competitivo com Sistema de Registro de Preços, apresentando-se o Pregão Eletrônico como alternativa adequada às características do objeto, ficando a confirmação do enquadramento jurídico da modalidade e do procedimento submetida à análise da Assessoria Jurídica e à decisão da autoridade competente.</w:t>
            </w:r>
          </w:p>
        </w:tc>
      </w:tr>
    </w:tbl>
    <w:p w14:paraId="12AC9E3E" w14:textId="77777777" w:rsidR="000F458C" w:rsidRPr="0002224E" w:rsidRDefault="000F458C" w:rsidP="008257DA">
      <w:pPr>
        <w:spacing w:after="0" w:line="276" w:lineRule="auto"/>
        <w:jc w:val="center"/>
        <w:rPr>
          <w:rFonts w:ascii="Times New Roman" w:hAnsi="Times New Roman" w:cs="Times New Roman"/>
          <w:sz w:val="20"/>
          <w:szCs w:val="20"/>
        </w:rPr>
      </w:pPr>
    </w:p>
    <w:p w14:paraId="033F6EF1" w14:textId="77777777" w:rsidR="00E85E8C" w:rsidRDefault="00117BBF" w:rsidP="00F700B9">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Paverama/RS, 13 de outubro de 2026.</w:t>
      </w:r>
    </w:p>
    <w:p w14:paraId="338FD2CB" w14:textId="77777777" w:rsidR="00F700B9" w:rsidRDefault="00F700B9" w:rsidP="008257DA">
      <w:pPr>
        <w:spacing w:after="0" w:line="276" w:lineRule="auto"/>
        <w:jc w:val="center"/>
        <w:rPr>
          <w:rFonts w:ascii="Times New Roman" w:hAnsi="Times New Roman" w:cs="Times New Roman"/>
          <w:sz w:val="20"/>
          <w:szCs w:val="20"/>
        </w:rPr>
      </w:pPr>
    </w:p>
    <w:p w14:paraId="2F9674EA" w14:textId="77777777" w:rsidR="008E5658" w:rsidRPr="00E81E39" w:rsidRDefault="008E5658" w:rsidP="008257DA">
      <w:pPr>
        <w:spacing w:after="0" w:line="276" w:lineRule="auto"/>
        <w:jc w:val="center"/>
        <w:rPr>
          <w:rFonts w:ascii="Times New Roman" w:hAnsi="Times New Roman" w:cs="Times New Roman"/>
          <w:sz w:val="8"/>
          <w:szCs w:val="8"/>
        </w:rPr>
        <w:sectPr w:rsidR="008E5658" w:rsidRPr="00E81E39" w:rsidSect="009E10B8">
          <w:headerReference w:type="default" r:id="rId9"/>
          <w:footerReference w:type="default" r:id="rId10"/>
          <w:headerReference w:type="first" r:id="rId11"/>
          <w:footerReference w:type="first" r:id="rId12"/>
          <w:pgSz w:w="11906" w:h="16838" w:code="9"/>
          <w:pgMar w:top="1843" w:right="1134" w:bottom="993" w:left="1701" w:header="113" w:footer="284" w:gutter="0"/>
          <w:cols w:space="708"/>
          <w:titlePg/>
          <w:docGrid w:linePitch="360"/>
        </w:sectPr>
      </w:pPr>
    </w:p>
    <w:p w14:paraId="3A100435" w14:textId="77777777" w:rsidR="00F700B9" w:rsidRDefault="00F700B9" w:rsidP="008257DA">
      <w:pPr>
        <w:spacing w:after="0" w:line="276" w:lineRule="auto"/>
        <w:jc w:val="center"/>
        <w:rPr>
          <w:rFonts w:ascii="Times New Roman" w:hAnsi="Times New Roman" w:cs="Times New Roman"/>
          <w:sz w:val="20"/>
          <w:szCs w:val="20"/>
        </w:rPr>
      </w:pPr>
    </w:p>
    <w:p w14:paraId="137E3EDF" w14:textId="77777777" w:rsidR="00E85E8C" w:rsidRPr="0002224E" w:rsidRDefault="00E85E8C" w:rsidP="008257DA">
      <w:pPr>
        <w:spacing w:after="0" w:line="276" w:lineRule="auto"/>
        <w:jc w:val="center"/>
        <w:rPr>
          <w:rFonts w:ascii="Times New Roman" w:hAnsi="Times New Roman" w:cs="Times New Roman"/>
          <w:sz w:val="20"/>
          <w:szCs w:val="20"/>
        </w:rPr>
      </w:pPr>
    </w:p>
    <w:p w14:paraId="6D3EADC7" w14:textId="77777777" w:rsidR="00F700B9" w:rsidRDefault="00F700B9" w:rsidP="008257DA">
      <w:pPr>
        <w:spacing w:after="0" w:line="276" w:lineRule="auto"/>
        <w:jc w:val="center"/>
        <w:rPr>
          <w:rFonts w:ascii="Times New Roman" w:hAnsi="Times New Roman" w:cs="Times New Roman"/>
          <w:b/>
          <w:sz w:val="20"/>
          <w:szCs w:val="20"/>
        </w:rPr>
        <w:sectPr w:rsidR="00F700B9" w:rsidSect="008E5658">
          <w:type w:val="continuous"/>
          <w:pgSz w:w="11906" w:h="16838" w:code="9"/>
          <w:pgMar w:top="1843" w:right="1134" w:bottom="1134" w:left="1701" w:header="113" w:footer="284" w:gutter="0"/>
          <w:cols w:space="708"/>
          <w:titlePg/>
          <w:docGrid w:linePitch="360"/>
        </w:sectPr>
      </w:pPr>
    </w:p>
    <w:p w14:paraId="189D910C" w14:textId="77777777" w:rsidR="00846187" w:rsidRPr="0002224E" w:rsidRDefault="00846187" w:rsidP="008257DA">
      <w:pPr>
        <w:spacing w:after="0" w:line="276" w:lineRule="auto"/>
        <w:jc w:val="center"/>
        <w:rPr>
          <w:rFonts w:ascii="Times New Roman" w:hAnsi="Times New Roman" w:cs="Times New Roman"/>
          <w:b/>
          <w:sz w:val="20"/>
          <w:szCs w:val="20"/>
        </w:rPr>
      </w:pPr>
      <w:r w:rsidRPr="0002224E">
        <w:rPr>
          <w:rFonts w:ascii="Times New Roman" w:hAnsi="Times New Roman" w:cs="Times New Roman"/>
          <w:b/>
          <w:sz w:val="20"/>
          <w:szCs w:val="20"/>
        </w:rPr>
        <w:t>FREDERICO DA SILVA PACHECO</w:t>
      </w:r>
    </w:p>
    <w:p w14:paraId="6FD2469C" w14:textId="77777777" w:rsidR="00846187" w:rsidRPr="0002224E" w:rsidRDefault="008E5658" w:rsidP="008257DA">
      <w:pPr>
        <w:spacing w:after="0" w:line="276" w:lineRule="auto"/>
        <w:jc w:val="center"/>
        <w:rPr>
          <w:rFonts w:ascii="Times New Roman" w:hAnsi="Times New Roman" w:cs="Times New Roman"/>
          <w:b/>
          <w:sz w:val="20"/>
          <w:szCs w:val="20"/>
        </w:rPr>
      </w:pPr>
      <w:r>
        <w:rPr>
          <w:rFonts w:ascii="Times New Roman" w:hAnsi="Times New Roman" w:cs="Times New Roman"/>
          <w:b/>
          <w:sz w:val="20"/>
          <w:szCs w:val="20"/>
        </w:rPr>
        <w:t>Assessor do Departamento de Administração, Fazenda e Planejamento</w:t>
      </w:r>
    </w:p>
    <w:p w14:paraId="70EBB2EC" w14:textId="77777777" w:rsidR="00F700B9" w:rsidRDefault="00F700B9" w:rsidP="00F700B9">
      <w:pPr>
        <w:spacing w:after="0" w:line="276" w:lineRule="auto"/>
        <w:rPr>
          <w:rFonts w:ascii="Times New Roman" w:hAnsi="Times New Roman" w:cs="Times New Roman"/>
          <w:b/>
          <w:sz w:val="20"/>
          <w:szCs w:val="20"/>
        </w:rPr>
        <w:sectPr w:rsidR="00F700B9" w:rsidSect="008E5658">
          <w:type w:val="continuous"/>
          <w:pgSz w:w="11906" w:h="16838" w:code="9"/>
          <w:pgMar w:top="1985" w:right="1134" w:bottom="1276" w:left="1701" w:header="113" w:footer="284" w:gutter="0"/>
          <w:cols w:space="708"/>
          <w:titlePg/>
          <w:docGrid w:linePitch="360"/>
        </w:sectPr>
      </w:pPr>
    </w:p>
    <w:p w14:paraId="1D3C0970" w14:textId="77777777" w:rsidR="000F458C" w:rsidRPr="0002224E" w:rsidRDefault="000F458C" w:rsidP="008257DA">
      <w:pPr>
        <w:spacing w:after="0" w:line="276" w:lineRule="auto"/>
        <w:jc w:val="center"/>
        <w:rPr>
          <w:rFonts w:ascii="Times New Roman" w:hAnsi="Times New Roman" w:cs="Times New Roman"/>
          <w:b/>
          <w:sz w:val="20"/>
          <w:szCs w:val="20"/>
        </w:rPr>
      </w:pPr>
    </w:p>
    <w:p w14:paraId="2342D15A" w14:textId="77777777" w:rsidR="00F700B9" w:rsidRDefault="00430906" w:rsidP="008E5658">
      <w:pPr>
        <w:spacing w:line="276" w:lineRule="auto"/>
        <w:ind w:firstLine="1418"/>
        <w:rPr>
          <w:rFonts w:ascii="Times New Roman" w:hAnsi="Times New Roman" w:cs="Times New Roman"/>
          <w:sz w:val="20"/>
          <w:szCs w:val="20"/>
        </w:rPr>
      </w:pPr>
      <w:r w:rsidRPr="0002224E">
        <w:rPr>
          <w:rFonts w:ascii="Times New Roman" w:hAnsi="Times New Roman" w:cs="Times New Roman"/>
          <w:sz w:val="20"/>
          <w:szCs w:val="20"/>
        </w:rPr>
        <w:t>Realizadas as tarefas pertinentes ao ETP, encaminho o documento solicitando ciência e aprovação para posterior elaboração do Termo de Referência</w:t>
      </w:r>
      <w:r w:rsidR="00B959A7" w:rsidRPr="0002224E">
        <w:rPr>
          <w:rFonts w:ascii="Times New Roman" w:hAnsi="Times New Roman" w:cs="Times New Roman"/>
          <w:sz w:val="20"/>
          <w:szCs w:val="20"/>
        </w:rPr>
        <w:t>:</w:t>
      </w:r>
    </w:p>
    <w:p w14:paraId="55661DFF" w14:textId="77777777" w:rsidR="00F700B9" w:rsidRDefault="00F700B9" w:rsidP="00F700B9">
      <w:pPr>
        <w:spacing w:line="276" w:lineRule="auto"/>
        <w:rPr>
          <w:rFonts w:ascii="Times New Roman" w:hAnsi="Times New Roman" w:cs="Times New Roman"/>
          <w:sz w:val="20"/>
          <w:szCs w:val="20"/>
        </w:rPr>
      </w:pPr>
    </w:p>
    <w:tbl>
      <w:tblPr>
        <w:tblStyle w:val="Tabelacomgrade"/>
        <w:tblW w:w="9209" w:type="dxa"/>
        <w:tblLook w:val="04A0" w:firstRow="1" w:lastRow="0" w:firstColumn="1" w:lastColumn="0" w:noHBand="0" w:noVBand="1"/>
      </w:tblPr>
      <w:tblGrid>
        <w:gridCol w:w="9209"/>
      </w:tblGrid>
      <w:tr w:rsidR="00430906" w:rsidRPr="0002224E" w14:paraId="4AAFD6C6" w14:textId="77777777" w:rsidTr="00883842">
        <w:tc>
          <w:tcPr>
            <w:tcW w:w="9209" w:type="dxa"/>
          </w:tcPr>
          <w:p w14:paraId="4999913C" w14:textId="77777777" w:rsidR="00430906" w:rsidRPr="0002224E" w:rsidRDefault="00430906" w:rsidP="008257DA">
            <w:pPr>
              <w:spacing w:after="0" w:line="276" w:lineRule="auto"/>
              <w:ind w:firstLine="0"/>
              <w:jc w:val="center"/>
              <w:rPr>
                <w:rFonts w:ascii="Times New Roman" w:hAnsi="Times New Roman" w:cs="Times New Roman"/>
                <w:b/>
                <w:sz w:val="20"/>
                <w:szCs w:val="20"/>
              </w:rPr>
            </w:pPr>
          </w:p>
          <w:p w14:paraId="23657D38" w14:textId="77777777" w:rsidR="00430906" w:rsidRPr="0002224E" w:rsidRDefault="004C117C" w:rsidP="00846187">
            <w:pPr>
              <w:spacing w:after="0" w:line="360" w:lineRule="auto"/>
              <w:ind w:firstLine="0"/>
              <w:jc w:val="center"/>
              <w:rPr>
                <w:rFonts w:ascii="Times New Roman" w:hAnsi="Times New Roman" w:cs="Times New Roman"/>
                <w:b/>
                <w:sz w:val="20"/>
                <w:szCs w:val="20"/>
              </w:rPr>
            </w:pPr>
            <w:r w:rsidRPr="0002224E">
              <w:rPr>
                <w:rFonts w:ascii="Times New Roman" w:hAnsi="Times New Roman" w:cs="Times New Roman"/>
                <w:b/>
                <w:sz w:val="20"/>
                <w:szCs w:val="20"/>
              </w:rPr>
              <w:t xml:space="preserve">SECRETARIA MUNICIPAL DE </w:t>
            </w:r>
            <w:r w:rsidR="00D25F29" w:rsidRPr="0002224E">
              <w:rPr>
                <w:rFonts w:ascii="Times New Roman" w:hAnsi="Times New Roman" w:cs="Times New Roman"/>
                <w:b/>
                <w:sz w:val="20"/>
                <w:szCs w:val="20"/>
              </w:rPr>
              <w:t>ADMINISTRAÇÃO, FAZENDA E PLANEJAMENTO</w:t>
            </w:r>
            <w:r w:rsidRPr="0002224E">
              <w:rPr>
                <w:rFonts w:ascii="Times New Roman" w:hAnsi="Times New Roman" w:cs="Times New Roman"/>
                <w:b/>
                <w:sz w:val="20"/>
                <w:szCs w:val="20"/>
              </w:rPr>
              <w:t>:</w:t>
            </w:r>
          </w:p>
          <w:p w14:paraId="07819FB2" w14:textId="77777777" w:rsidR="00430906" w:rsidRPr="0002224E" w:rsidRDefault="00430906" w:rsidP="00846187">
            <w:pPr>
              <w:spacing w:after="0" w:line="360" w:lineRule="auto"/>
              <w:ind w:firstLine="314"/>
              <w:rPr>
                <w:rFonts w:ascii="Times New Roman" w:hAnsi="Times New Roman" w:cs="Times New Roman"/>
                <w:bCs/>
                <w:sz w:val="20"/>
                <w:szCs w:val="20"/>
              </w:rPr>
            </w:pPr>
            <w:r w:rsidRPr="0002224E">
              <w:rPr>
                <w:rFonts w:ascii="Times New Roman" w:hAnsi="Times New Roman" w:cs="Times New Roman"/>
                <w:bCs/>
                <w:sz w:val="20"/>
                <w:szCs w:val="20"/>
              </w:rPr>
              <w:t>Parecer conclusivo de ciência e aprovação:</w:t>
            </w:r>
          </w:p>
          <w:p w14:paraId="12D814AF" w14:textId="77777777" w:rsidR="00883842" w:rsidRPr="0002224E" w:rsidRDefault="00430906" w:rsidP="00846187">
            <w:pPr>
              <w:spacing w:after="0" w:line="360" w:lineRule="auto"/>
              <w:ind w:firstLine="314"/>
              <w:rPr>
                <w:rFonts w:ascii="Times New Roman" w:hAnsi="Times New Roman" w:cs="Times New Roman"/>
                <w:bCs/>
                <w:sz w:val="20"/>
                <w:szCs w:val="20"/>
              </w:rPr>
            </w:pPr>
            <w:proofErr w:type="gramStart"/>
            <w:r w:rsidRPr="0002224E">
              <w:rPr>
                <w:rFonts w:ascii="Times New Roman" w:hAnsi="Times New Roman" w:cs="Times New Roman"/>
                <w:bCs/>
                <w:sz w:val="20"/>
                <w:szCs w:val="20"/>
              </w:rPr>
              <w:t>(</w:t>
            </w:r>
            <w:r w:rsidR="008E5658">
              <w:rPr>
                <w:rFonts w:ascii="Times New Roman" w:hAnsi="Times New Roman" w:cs="Times New Roman"/>
                <w:bCs/>
                <w:sz w:val="20"/>
                <w:szCs w:val="20"/>
              </w:rPr>
              <w:t xml:space="preserve">  </w:t>
            </w:r>
            <w:proofErr w:type="gramEnd"/>
            <w:r w:rsidR="008E5658">
              <w:rPr>
                <w:rFonts w:ascii="Times New Roman" w:hAnsi="Times New Roman" w:cs="Times New Roman"/>
                <w:bCs/>
                <w:sz w:val="20"/>
                <w:szCs w:val="20"/>
              </w:rPr>
              <w:t xml:space="preserve"> </w:t>
            </w:r>
            <w:r w:rsidRPr="0002224E">
              <w:rPr>
                <w:rFonts w:ascii="Times New Roman" w:hAnsi="Times New Roman" w:cs="Times New Roman"/>
                <w:bCs/>
                <w:sz w:val="20"/>
                <w:szCs w:val="20"/>
              </w:rPr>
              <w:t>) Defiro; ou</w:t>
            </w:r>
          </w:p>
          <w:p w14:paraId="069E26B7" w14:textId="77777777" w:rsidR="00D73A89" w:rsidRDefault="00430906" w:rsidP="00846187">
            <w:pPr>
              <w:spacing w:after="0" w:line="360" w:lineRule="auto"/>
              <w:ind w:firstLine="314"/>
              <w:rPr>
                <w:rFonts w:ascii="Times New Roman" w:hAnsi="Times New Roman" w:cs="Times New Roman"/>
                <w:bCs/>
                <w:sz w:val="20"/>
                <w:szCs w:val="20"/>
              </w:rPr>
            </w:pPr>
            <w:proofErr w:type="gramStart"/>
            <w:r w:rsidRPr="0002224E">
              <w:rPr>
                <w:rFonts w:ascii="Times New Roman" w:hAnsi="Times New Roman" w:cs="Times New Roman"/>
                <w:bCs/>
                <w:sz w:val="20"/>
                <w:szCs w:val="20"/>
              </w:rPr>
              <w:t xml:space="preserve">(  </w:t>
            </w:r>
            <w:proofErr w:type="gramEnd"/>
            <w:r w:rsidRPr="0002224E">
              <w:rPr>
                <w:rFonts w:ascii="Times New Roman" w:hAnsi="Times New Roman" w:cs="Times New Roman"/>
                <w:bCs/>
                <w:sz w:val="20"/>
                <w:szCs w:val="20"/>
              </w:rPr>
              <w:t xml:space="preserve"> )</w:t>
            </w:r>
            <w:r w:rsidR="00267657" w:rsidRPr="0002224E">
              <w:rPr>
                <w:rFonts w:ascii="Times New Roman" w:hAnsi="Times New Roman" w:cs="Times New Roman"/>
                <w:bCs/>
                <w:sz w:val="20"/>
                <w:szCs w:val="20"/>
              </w:rPr>
              <w:t xml:space="preserve"> </w:t>
            </w:r>
            <w:r w:rsidRPr="0002224E">
              <w:rPr>
                <w:rFonts w:ascii="Times New Roman" w:hAnsi="Times New Roman" w:cs="Times New Roman"/>
                <w:bCs/>
                <w:sz w:val="20"/>
                <w:szCs w:val="20"/>
              </w:rPr>
              <w:t xml:space="preserve"> Indefiro</w:t>
            </w:r>
          </w:p>
          <w:p w14:paraId="7C3FE33D" w14:textId="77777777" w:rsidR="008E5658" w:rsidRPr="0002224E" w:rsidRDefault="008E5658" w:rsidP="00846187">
            <w:pPr>
              <w:spacing w:after="0" w:line="360" w:lineRule="auto"/>
              <w:ind w:firstLine="314"/>
              <w:rPr>
                <w:rFonts w:ascii="Times New Roman" w:hAnsi="Times New Roman" w:cs="Times New Roman"/>
                <w:bCs/>
                <w:sz w:val="20"/>
                <w:szCs w:val="20"/>
              </w:rPr>
            </w:pPr>
            <w:r>
              <w:rPr>
                <w:rFonts w:ascii="Times New Roman" w:hAnsi="Times New Roman" w:cs="Times New Roman"/>
                <w:bCs/>
                <w:sz w:val="20"/>
                <w:szCs w:val="20"/>
              </w:rPr>
              <w:t>Motivar: _______________________________________________________________________________</w:t>
            </w:r>
          </w:p>
          <w:p w14:paraId="39FD942C" w14:textId="77777777" w:rsidR="00430906" w:rsidRPr="0002224E" w:rsidRDefault="00430906" w:rsidP="00846187">
            <w:pPr>
              <w:spacing w:after="0" w:line="360" w:lineRule="auto"/>
              <w:ind w:firstLine="0"/>
              <w:jc w:val="center"/>
              <w:rPr>
                <w:rFonts w:ascii="Times New Roman" w:hAnsi="Times New Roman" w:cs="Times New Roman"/>
                <w:bCs/>
                <w:sz w:val="20"/>
                <w:szCs w:val="20"/>
              </w:rPr>
            </w:pPr>
            <w:r>
              <w:rPr>
                <w:rFonts w:ascii="Times New Roman" w:hAnsi="Times New Roman" w:cs="Times New Roman"/>
                <w:bCs/>
                <w:sz w:val="20"/>
                <w:szCs w:val="20"/>
              </w:rPr>
              <w:t>Paverama/RS, 13 de outubro de 2026.</w:t>
            </w:r>
          </w:p>
          <w:p w14:paraId="7AA55C42" w14:textId="77777777" w:rsidR="008E5658" w:rsidRPr="00E81E39" w:rsidRDefault="008E5658" w:rsidP="00846187">
            <w:pPr>
              <w:spacing w:after="0" w:line="360" w:lineRule="auto"/>
              <w:ind w:firstLine="0"/>
              <w:jc w:val="center"/>
              <w:rPr>
                <w:rFonts w:ascii="Times New Roman" w:hAnsi="Times New Roman" w:cs="Times New Roman"/>
                <w:b/>
                <w:sz w:val="12"/>
                <w:szCs w:val="12"/>
              </w:rPr>
            </w:pPr>
          </w:p>
          <w:p w14:paraId="34D142D8" w14:textId="77777777" w:rsidR="008E5658" w:rsidRDefault="008E5658" w:rsidP="00846187">
            <w:pPr>
              <w:spacing w:after="0" w:line="360" w:lineRule="auto"/>
              <w:ind w:firstLine="0"/>
              <w:jc w:val="center"/>
              <w:rPr>
                <w:rFonts w:ascii="Times New Roman" w:hAnsi="Times New Roman" w:cs="Times New Roman"/>
                <w:b/>
                <w:sz w:val="20"/>
                <w:szCs w:val="20"/>
              </w:rPr>
            </w:pPr>
          </w:p>
          <w:p w14:paraId="5AFE1D7A" w14:textId="77777777" w:rsidR="00D73A89" w:rsidRPr="0002224E" w:rsidRDefault="00883842" w:rsidP="00846187">
            <w:pPr>
              <w:spacing w:after="0" w:line="360" w:lineRule="auto"/>
              <w:ind w:firstLine="0"/>
              <w:jc w:val="center"/>
              <w:rPr>
                <w:rFonts w:ascii="Times New Roman" w:hAnsi="Times New Roman" w:cs="Times New Roman"/>
                <w:b/>
                <w:sz w:val="20"/>
                <w:szCs w:val="20"/>
              </w:rPr>
            </w:pPr>
            <w:r w:rsidRPr="0002224E">
              <w:rPr>
                <w:rFonts w:ascii="Times New Roman" w:hAnsi="Times New Roman" w:cs="Times New Roman"/>
                <w:b/>
                <w:sz w:val="20"/>
                <w:szCs w:val="20"/>
              </w:rPr>
              <w:t>ALEXANDRE LUÍS KLEBER</w:t>
            </w:r>
          </w:p>
          <w:p w14:paraId="61BDB652" w14:textId="77777777" w:rsidR="00430906" w:rsidRPr="0002224E" w:rsidRDefault="005E1B87" w:rsidP="00846187">
            <w:pPr>
              <w:spacing w:after="0" w:line="360" w:lineRule="auto"/>
              <w:ind w:firstLine="0"/>
              <w:jc w:val="center"/>
              <w:rPr>
                <w:rFonts w:ascii="Times New Roman" w:hAnsi="Times New Roman" w:cs="Times New Roman"/>
                <w:b/>
                <w:sz w:val="20"/>
                <w:szCs w:val="20"/>
              </w:rPr>
            </w:pPr>
            <w:r w:rsidRPr="0002224E">
              <w:rPr>
                <w:rFonts w:ascii="Times New Roman" w:hAnsi="Times New Roman" w:cs="Times New Roman"/>
                <w:b/>
                <w:sz w:val="20"/>
                <w:szCs w:val="20"/>
              </w:rPr>
              <w:t xml:space="preserve">Secretário Municipal de Administração, Fazenda e Planejamento </w:t>
            </w:r>
          </w:p>
          <w:p w14:paraId="4608624C" w14:textId="77777777" w:rsidR="002E7840" w:rsidRPr="00E81E39" w:rsidRDefault="002E7840" w:rsidP="008257DA">
            <w:pPr>
              <w:spacing w:after="0" w:line="276" w:lineRule="auto"/>
              <w:ind w:firstLine="0"/>
              <w:jc w:val="center"/>
              <w:rPr>
                <w:rFonts w:ascii="Times New Roman" w:hAnsi="Times New Roman" w:cs="Times New Roman"/>
                <w:b/>
                <w:sz w:val="6"/>
                <w:szCs w:val="6"/>
              </w:rPr>
            </w:pPr>
          </w:p>
        </w:tc>
      </w:tr>
    </w:tbl>
    <w:p w14:paraId="56CF499D" w14:textId="77777777" w:rsidR="00117BBF" w:rsidRPr="0002224E" w:rsidRDefault="00117BBF" w:rsidP="008257DA">
      <w:pPr>
        <w:spacing w:after="0" w:line="276" w:lineRule="auto"/>
        <w:jc w:val="center"/>
        <w:rPr>
          <w:rFonts w:ascii="Times New Roman" w:hAnsi="Times New Roman" w:cs="Times New Roman"/>
          <w:b/>
          <w:sz w:val="20"/>
          <w:szCs w:val="20"/>
        </w:rPr>
      </w:pPr>
    </w:p>
    <w:sectPr w:rsidR="00117BBF" w:rsidRPr="0002224E" w:rsidSect="00F700B9">
      <w:type w:val="continuous"/>
      <w:pgSz w:w="11906" w:h="16838" w:code="9"/>
      <w:pgMar w:top="1985" w:right="1134" w:bottom="1560" w:left="1701" w:header="113"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C4288" w14:textId="77777777" w:rsidR="003222D9" w:rsidRDefault="003222D9" w:rsidP="009F2D5E">
      <w:pPr>
        <w:spacing w:after="0"/>
      </w:pPr>
      <w:r>
        <w:separator/>
      </w:r>
    </w:p>
  </w:endnote>
  <w:endnote w:type="continuationSeparator" w:id="0">
    <w:p w14:paraId="3E5D9F8D" w14:textId="77777777" w:rsidR="003222D9" w:rsidRDefault="003222D9" w:rsidP="009F2D5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auto"/>
    <w:pitch w:val="default"/>
  </w:font>
  <w:font w:name="ArialMT">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4"/>
        <w:szCs w:val="14"/>
      </w:rPr>
      <w:id w:val="442349205"/>
      <w:docPartObj>
        <w:docPartGallery w:val="Page Numbers (Bottom of Page)"/>
        <w:docPartUnique/>
      </w:docPartObj>
    </w:sdtPr>
    <w:sdtEndPr/>
    <w:sdtContent>
      <w:sdt>
        <w:sdtPr>
          <w:rPr>
            <w:sz w:val="14"/>
            <w:szCs w:val="14"/>
          </w:rPr>
          <w:id w:val="-582686688"/>
          <w:docPartObj>
            <w:docPartGallery w:val="Page Numbers (Top of Page)"/>
            <w:docPartUnique/>
          </w:docPartObj>
        </w:sdtPr>
        <w:sdtEndPr/>
        <w:sdtContent>
          <w:p w14:paraId="6492B02F" w14:textId="77777777" w:rsidR="00D31344" w:rsidRPr="002E46A9" w:rsidRDefault="004655AD">
            <w:pPr>
              <w:pStyle w:val="Rodap"/>
              <w:jc w:val="right"/>
              <w:rPr>
                <w:sz w:val="14"/>
                <w:szCs w:val="14"/>
              </w:rPr>
            </w:pPr>
            <w:r>
              <w:rPr>
                <w:noProof/>
                <w:sz w:val="14"/>
                <w:szCs w:val="14"/>
              </w:rPr>
              <w:drawing>
                <wp:anchor distT="0" distB="0" distL="114300" distR="114300" simplePos="0" relativeHeight="251664384" behindDoc="1" locked="0" layoutInCell="1" allowOverlap="1" wp14:anchorId="14560FBB" wp14:editId="44A627C4">
                  <wp:simplePos x="0" y="0"/>
                  <wp:positionH relativeFrom="page">
                    <wp:align>center</wp:align>
                  </wp:positionH>
                  <wp:positionV relativeFrom="paragraph">
                    <wp:posOffset>-316063</wp:posOffset>
                  </wp:positionV>
                  <wp:extent cx="3958389" cy="655821"/>
                  <wp:effectExtent l="0" t="0" r="4445" b="0"/>
                  <wp:wrapNone/>
                  <wp:docPr id="98585109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58389" cy="655821"/>
                          </a:xfrm>
                          <a:prstGeom prst="rect">
                            <a:avLst/>
                          </a:prstGeom>
                          <a:noFill/>
                        </pic:spPr>
                      </pic:pic>
                    </a:graphicData>
                  </a:graphic>
                  <wp14:sizeRelH relativeFrom="page">
                    <wp14:pctWidth>0</wp14:pctWidth>
                  </wp14:sizeRelH>
                  <wp14:sizeRelV relativeFrom="page">
                    <wp14:pctHeight>0</wp14:pctHeight>
                  </wp14:sizeRelV>
                </wp:anchor>
              </w:drawing>
            </w:r>
            <w:r w:rsidR="00D31344" w:rsidRPr="002E46A9">
              <w:rPr>
                <w:sz w:val="14"/>
                <w:szCs w:val="14"/>
              </w:rPr>
              <w:t xml:space="preserve">Página </w:t>
            </w:r>
            <w:r w:rsidR="00D31344" w:rsidRPr="002E46A9">
              <w:rPr>
                <w:b/>
                <w:bCs/>
                <w:sz w:val="14"/>
                <w:szCs w:val="14"/>
              </w:rPr>
              <w:fldChar w:fldCharType="begin"/>
            </w:r>
            <w:r w:rsidR="00D31344" w:rsidRPr="002E46A9">
              <w:rPr>
                <w:b/>
                <w:bCs/>
                <w:sz w:val="14"/>
                <w:szCs w:val="14"/>
              </w:rPr>
              <w:instrText>PAGE</w:instrText>
            </w:r>
            <w:r w:rsidR="00D31344" w:rsidRPr="002E46A9">
              <w:rPr>
                <w:b/>
                <w:bCs/>
                <w:sz w:val="14"/>
                <w:szCs w:val="14"/>
              </w:rPr>
              <w:fldChar w:fldCharType="separate"/>
            </w:r>
            <w:r w:rsidR="007F6824">
              <w:rPr>
                <w:b/>
                <w:bCs/>
                <w:noProof/>
                <w:sz w:val="14"/>
                <w:szCs w:val="14"/>
              </w:rPr>
              <w:t>10</w:t>
            </w:r>
            <w:r w:rsidR="00D31344" w:rsidRPr="002E46A9">
              <w:rPr>
                <w:b/>
                <w:bCs/>
                <w:sz w:val="14"/>
                <w:szCs w:val="14"/>
              </w:rPr>
              <w:fldChar w:fldCharType="end"/>
            </w:r>
            <w:r w:rsidR="00D31344" w:rsidRPr="002E46A9">
              <w:rPr>
                <w:sz w:val="14"/>
                <w:szCs w:val="14"/>
              </w:rPr>
              <w:t xml:space="preserve"> de </w:t>
            </w:r>
            <w:r w:rsidR="00D31344" w:rsidRPr="002E46A9">
              <w:rPr>
                <w:b/>
                <w:bCs/>
                <w:sz w:val="14"/>
                <w:szCs w:val="14"/>
              </w:rPr>
              <w:fldChar w:fldCharType="begin"/>
            </w:r>
            <w:r w:rsidR="00D31344" w:rsidRPr="002E46A9">
              <w:rPr>
                <w:b/>
                <w:bCs/>
                <w:sz w:val="14"/>
                <w:szCs w:val="14"/>
              </w:rPr>
              <w:instrText>NUMPAGES</w:instrText>
            </w:r>
            <w:r w:rsidR="00D31344" w:rsidRPr="002E46A9">
              <w:rPr>
                <w:b/>
                <w:bCs/>
                <w:sz w:val="14"/>
                <w:szCs w:val="14"/>
              </w:rPr>
              <w:fldChar w:fldCharType="separate"/>
            </w:r>
            <w:r w:rsidR="007F6824">
              <w:rPr>
                <w:b/>
                <w:bCs/>
                <w:noProof/>
                <w:sz w:val="14"/>
                <w:szCs w:val="14"/>
              </w:rPr>
              <w:t>10</w:t>
            </w:r>
            <w:r w:rsidR="00D31344" w:rsidRPr="002E46A9">
              <w:rPr>
                <w:b/>
                <w:bCs/>
                <w:sz w:val="14"/>
                <w:szCs w:val="14"/>
              </w:rPr>
              <w:fldChar w:fldCharType="end"/>
            </w:r>
          </w:p>
        </w:sdtContent>
      </w:sdt>
    </w:sdtContent>
  </w:sdt>
  <w:p w14:paraId="6A7DED30" w14:textId="77777777" w:rsidR="00D31344" w:rsidRPr="00EC4156" w:rsidRDefault="00D31344" w:rsidP="00EC4156">
    <w:pPr>
      <w:pStyle w:val="Rodap"/>
      <w:ind w:firstLine="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4"/>
        <w:szCs w:val="14"/>
      </w:rPr>
      <w:id w:val="-2026235190"/>
      <w:docPartObj>
        <w:docPartGallery w:val="Page Numbers (Top of Page)"/>
        <w:docPartUnique/>
      </w:docPartObj>
    </w:sdtPr>
    <w:sdtEndPr/>
    <w:sdtContent>
      <w:p w14:paraId="178CBB2A" w14:textId="77777777" w:rsidR="00D31344" w:rsidRDefault="00857427" w:rsidP="007B19F6">
        <w:pPr>
          <w:pStyle w:val="Rodap"/>
          <w:jc w:val="right"/>
          <w:rPr>
            <w:sz w:val="14"/>
            <w:szCs w:val="14"/>
          </w:rPr>
        </w:pPr>
        <w:r>
          <w:rPr>
            <w:noProof/>
            <w:sz w:val="14"/>
            <w:szCs w:val="14"/>
          </w:rPr>
          <w:drawing>
            <wp:anchor distT="0" distB="0" distL="114300" distR="114300" simplePos="0" relativeHeight="251665408" behindDoc="1" locked="0" layoutInCell="1" allowOverlap="1" wp14:anchorId="3A2DB515" wp14:editId="0688A68C">
              <wp:simplePos x="0" y="0"/>
              <wp:positionH relativeFrom="page">
                <wp:align>center</wp:align>
              </wp:positionH>
              <wp:positionV relativeFrom="paragraph">
                <wp:posOffset>-306629</wp:posOffset>
              </wp:positionV>
              <wp:extent cx="3891686" cy="644770"/>
              <wp:effectExtent l="0" t="0" r="0" b="3175"/>
              <wp:wrapNone/>
              <wp:docPr id="156576115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91686" cy="644770"/>
                      </a:xfrm>
                      <a:prstGeom prst="rect">
                        <a:avLst/>
                      </a:prstGeom>
                      <a:noFill/>
                    </pic:spPr>
                  </pic:pic>
                </a:graphicData>
              </a:graphic>
              <wp14:sizeRelH relativeFrom="margin">
                <wp14:pctWidth>0</wp14:pctWidth>
              </wp14:sizeRelH>
              <wp14:sizeRelV relativeFrom="margin">
                <wp14:pctHeight>0</wp14:pctHeight>
              </wp14:sizeRelV>
            </wp:anchor>
          </w:drawing>
        </w:r>
        <w:r w:rsidR="00D31344" w:rsidRPr="002E46A9">
          <w:rPr>
            <w:sz w:val="14"/>
            <w:szCs w:val="14"/>
          </w:rPr>
          <w:t xml:space="preserve">Página </w:t>
        </w:r>
        <w:r w:rsidR="00D31344" w:rsidRPr="002E46A9">
          <w:rPr>
            <w:b/>
            <w:bCs/>
            <w:sz w:val="14"/>
            <w:szCs w:val="14"/>
          </w:rPr>
          <w:fldChar w:fldCharType="begin"/>
        </w:r>
        <w:r w:rsidR="00D31344" w:rsidRPr="002E46A9">
          <w:rPr>
            <w:b/>
            <w:bCs/>
            <w:sz w:val="14"/>
            <w:szCs w:val="14"/>
          </w:rPr>
          <w:instrText>PAGE</w:instrText>
        </w:r>
        <w:r w:rsidR="00D31344" w:rsidRPr="002E46A9">
          <w:rPr>
            <w:b/>
            <w:bCs/>
            <w:sz w:val="14"/>
            <w:szCs w:val="14"/>
          </w:rPr>
          <w:fldChar w:fldCharType="separate"/>
        </w:r>
        <w:r w:rsidR="007F6824">
          <w:rPr>
            <w:b/>
            <w:bCs/>
            <w:noProof/>
            <w:sz w:val="14"/>
            <w:szCs w:val="14"/>
          </w:rPr>
          <w:t>1</w:t>
        </w:r>
        <w:r w:rsidR="00D31344" w:rsidRPr="002E46A9">
          <w:rPr>
            <w:b/>
            <w:bCs/>
            <w:sz w:val="14"/>
            <w:szCs w:val="14"/>
          </w:rPr>
          <w:fldChar w:fldCharType="end"/>
        </w:r>
        <w:r w:rsidR="00D31344" w:rsidRPr="002E46A9">
          <w:rPr>
            <w:sz w:val="14"/>
            <w:szCs w:val="14"/>
          </w:rPr>
          <w:t xml:space="preserve"> de </w:t>
        </w:r>
        <w:r w:rsidR="00D31344" w:rsidRPr="002E46A9">
          <w:rPr>
            <w:b/>
            <w:bCs/>
            <w:sz w:val="14"/>
            <w:szCs w:val="14"/>
          </w:rPr>
          <w:fldChar w:fldCharType="begin"/>
        </w:r>
        <w:r w:rsidR="00D31344" w:rsidRPr="002E46A9">
          <w:rPr>
            <w:b/>
            <w:bCs/>
            <w:sz w:val="14"/>
            <w:szCs w:val="14"/>
          </w:rPr>
          <w:instrText>NUMPAGES</w:instrText>
        </w:r>
        <w:r w:rsidR="00D31344" w:rsidRPr="002E46A9">
          <w:rPr>
            <w:b/>
            <w:bCs/>
            <w:sz w:val="14"/>
            <w:szCs w:val="14"/>
          </w:rPr>
          <w:fldChar w:fldCharType="separate"/>
        </w:r>
        <w:r w:rsidR="007F6824">
          <w:rPr>
            <w:b/>
            <w:bCs/>
            <w:noProof/>
            <w:sz w:val="14"/>
            <w:szCs w:val="14"/>
          </w:rPr>
          <w:t>10</w:t>
        </w:r>
        <w:r w:rsidR="00D31344" w:rsidRPr="002E46A9">
          <w:rPr>
            <w:b/>
            <w:bCs/>
            <w:sz w:val="14"/>
            <w:szCs w:val="14"/>
          </w:rPr>
          <w:fldChar w:fldCharType="end"/>
        </w:r>
      </w:p>
    </w:sdtContent>
  </w:sdt>
  <w:p w14:paraId="0CF50138" w14:textId="77777777" w:rsidR="00D31344" w:rsidRDefault="00D3134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87706" w14:textId="77777777" w:rsidR="003222D9" w:rsidRDefault="003222D9" w:rsidP="009F2D5E">
      <w:pPr>
        <w:spacing w:after="0"/>
      </w:pPr>
      <w:r>
        <w:separator/>
      </w:r>
    </w:p>
  </w:footnote>
  <w:footnote w:type="continuationSeparator" w:id="0">
    <w:p w14:paraId="3BF08450" w14:textId="77777777" w:rsidR="003222D9" w:rsidRDefault="003222D9" w:rsidP="009F2D5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7341E" w14:textId="77777777" w:rsidR="00D31344" w:rsidRDefault="00E34C62" w:rsidP="007A1025">
    <w:pPr>
      <w:pStyle w:val="Cabealho"/>
      <w:ind w:firstLine="0"/>
    </w:pPr>
    <w:r>
      <w:rPr>
        <w:noProof/>
        <w:lang w:eastAsia="pt-BR"/>
      </w:rPr>
      <w:drawing>
        <wp:anchor distT="0" distB="0" distL="114300" distR="114300" simplePos="0" relativeHeight="251663360" behindDoc="1" locked="0" layoutInCell="1" allowOverlap="1" wp14:anchorId="0C2634FF" wp14:editId="30CBC51F">
          <wp:simplePos x="0" y="0"/>
          <wp:positionH relativeFrom="page">
            <wp:align>center</wp:align>
          </wp:positionH>
          <wp:positionV relativeFrom="paragraph">
            <wp:posOffset>52916</wp:posOffset>
          </wp:positionV>
          <wp:extent cx="4377055" cy="981710"/>
          <wp:effectExtent l="0" t="0" r="4445" b="8890"/>
          <wp:wrapNone/>
          <wp:docPr id="1846950146" name="Imagem 1846950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77055" cy="981710"/>
                  </a:xfrm>
                  <a:prstGeom prst="rect">
                    <a:avLst/>
                  </a:prstGeom>
                  <a:noFill/>
                </pic:spPr>
              </pic:pic>
            </a:graphicData>
          </a:graphic>
          <wp14:sizeRelH relativeFrom="page">
            <wp14:pctWidth>0</wp14:pctWidth>
          </wp14:sizeRelH>
          <wp14:sizeRelV relativeFrom="page">
            <wp14:pctHeight>0</wp14:pctHeight>
          </wp14:sizeRelV>
        </wp:anchor>
      </w:drawing>
    </w:r>
  </w:p>
  <w:p w14:paraId="61B73492" w14:textId="77777777" w:rsidR="00D31344" w:rsidRDefault="00D31344" w:rsidP="00C47D4F">
    <w:pPr>
      <w:pStyle w:val="Cabealho"/>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57F2D" w14:textId="77777777" w:rsidR="00D31344" w:rsidRDefault="00D31344">
    <w:pPr>
      <w:pStyle w:val="Cabealho"/>
    </w:pPr>
    <w:r>
      <w:rPr>
        <w:noProof/>
        <w:lang w:eastAsia="pt-BR"/>
      </w:rPr>
      <w:drawing>
        <wp:anchor distT="0" distB="0" distL="114300" distR="114300" simplePos="0" relativeHeight="251658240" behindDoc="1" locked="0" layoutInCell="1" allowOverlap="1" wp14:anchorId="355051D6" wp14:editId="65604B18">
          <wp:simplePos x="0" y="0"/>
          <wp:positionH relativeFrom="margin">
            <wp:align>center</wp:align>
          </wp:positionH>
          <wp:positionV relativeFrom="paragraph">
            <wp:posOffset>71120</wp:posOffset>
          </wp:positionV>
          <wp:extent cx="4377055" cy="981710"/>
          <wp:effectExtent l="0" t="0" r="4445" b="8890"/>
          <wp:wrapNone/>
          <wp:docPr id="1324884067" name="Imagem 1324884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77055" cy="9817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72176"/>
    <w:multiLevelType w:val="hybridMultilevel"/>
    <w:tmpl w:val="8130B570"/>
    <w:lvl w:ilvl="0" w:tplc="BF0CDFFC">
      <w:start w:val="1"/>
      <w:numFmt w:val="lowerLetter"/>
      <w:lvlText w:val="%1)"/>
      <w:lvlJc w:val="left"/>
      <w:pPr>
        <w:ind w:left="492" w:hanging="360"/>
      </w:pPr>
      <w:rPr>
        <w:rFonts w:hint="default"/>
      </w:rPr>
    </w:lvl>
    <w:lvl w:ilvl="1" w:tplc="04160019" w:tentative="1">
      <w:start w:val="1"/>
      <w:numFmt w:val="lowerLetter"/>
      <w:lvlText w:val="%2."/>
      <w:lvlJc w:val="left"/>
      <w:pPr>
        <w:ind w:left="1212" w:hanging="360"/>
      </w:pPr>
    </w:lvl>
    <w:lvl w:ilvl="2" w:tplc="0416001B" w:tentative="1">
      <w:start w:val="1"/>
      <w:numFmt w:val="lowerRoman"/>
      <w:lvlText w:val="%3."/>
      <w:lvlJc w:val="right"/>
      <w:pPr>
        <w:ind w:left="1932" w:hanging="180"/>
      </w:pPr>
    </w:lvl>
    <w:lvl w:ilvl="3" w:tplc="0416000F" w:tentative="1">
      <w:start w:val="1"/>
      <w:numFmt w:val="decimal"/>
      <w:lvlText w:val="%4."/>
      <w:lvlJc w:val="left"/>
      <w:pPr>
        <w:ind w:left="2652" w:hanging="360"/>
      </w:pPr>
    </w:lvl>
    <w:lvl w:ilvl="4" w:tplc="04160019" w:tentative="1">
      <w:start w:val="1"/>
      <w:numFmt w:val="lowerLetter"/>
      <w:lvlText w:val="%5."/>
      <w:lvlJc w:val="left"/>
      <w:pPr>
        <w:ind w:left="3372" w:hanging="360"/>
      </w:pPr>
    </w:lvl>
    <w:lvl w:ilvl="5" w:tplc="0416001B" w:tentative="1">
      <w:start w:val="1"/>
      <w:numFmt w:val="lowerRoman"/>
      <w:lvlText w:val="%6."/>
      <w:lvlJc w:val="right"/>
      <w:pPr>
        <w:ind w:left="4092" w:hanging="180"/>
      </w:pPr>
    </w:lvl>
    <w:lvl w:ilvl="6" w:tplc="0416000F" w:tentative="1">
      <w:start w:val="1"/>
      <w:numFmt w:val="decimal"/>
      <w:lvlText w:val="%7."/>
      <w:lvlJc w:val="left"/>
      <w:pPr>
        <w:ind w:left="4812" w:hanging="360"/>
      </w:pPr>
    </w:lvl>
    <w:lvl w:ilvl="7" w:tplc="04160019" w:tentative="1">
      <w:start w:val="1"/>
      <w:numFmt w:val="lowerLetter"/>
      <w:lvlText w:val="%8."/>
      <w:lvlJc w:val="left"/>
      <w:pPr>
        <w:ind w:left="5532" w:hanging="360"/>
      </w:pPr>
    </w:lvl>
    <w:lvl w:ilvl="8" w:tplc="0416001B" w:tentative="1">
      <w:start w:val="1"/>
      <w:numFmt w:val="lowerRoman"/>
      <w:lvlText w:val="%9."/>
      <w:lvlJc w:val="right"/>
      <w:pPr>
        <w:ind w:left="6252" w:hanging="180"/>
      </w:pPr>
    </w:lvl>
  </w:abstractNum>
  <w:abstractNum w:abstractNumId="1" w15:restartNumberingAfterBreak="0">
    <w:nsid w:val="142A31D8"/>
    <w:multiLevelType w:val="hybridMultilevel"/>
    <w:tmpl w:val="4254DA86"/>
    <w:lvl w:ilvl="0" w:tplc="034CDD24">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 w15:restartNumberingAfterBreak="0">
    <w:nsid w:val="1A7650E2"/>
    <w:multiLevelType w:val="hybridMultilevel"/>
    <w:tmpl w:val="1A0E134C"/>
    <w:lvl w:ilvl="0" w:tplc="1FF42894">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15:restartNumberingAfterBreak="0">
    <w:nsid w:val="21CA029D"/>
    <w:multiLevelType w:val="hybridMultilevel"/>
    <w:tmpl w:val="404612D6"/>
    <w:lvl w:ilvl="0" w:tplc="D12AE7E8">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4" w15:restartNumberingAfterBreak="0">
    <w:nsid w:val="225E3ADB"/>
    <w:multiLevelType w:val="hybridMultilevel"/>
    <w:tmpl w:val="58169AC2"/>
    <w:lvl w:ilvl="0" w:tplc="04160001">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5" w15:restartNumberingAfterBreak="0">
    <w:nsid w:val="249C308B"/>
    <w:multiLevelType w:val="hybridMultilevel"/>
    <w:tmpl w:val="28CA4066"/>
    <w:lvl w:ilvl="0" w:tplc="FFFFFFFF">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6" w15:restartNumberingAfterBreak="0">
    <w:nsid w:val="25642A1F"/>
    <w:multiLevelType w:val="hybridMultilevel"/>
    <w:tmpl w:val="06E031FA"/>
    <w:lvl w:ilvl="0" w:tplc="1D1E5902">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7" w15:restartNumberingAfterBreak="0">
    <w:nsid w:val="28DB1DD5"/>
    <w:multiLevelType w:val="hybridMultilevel"/>
    <w:tmpl w:val="7D661FE0"/>
    <w:lvl w:ilvl="0" w:tplc="585C26A2">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8" w15:restartNumberingAfterBreak="0">
    <w:nsid w:val="2DF00769"/>
    <w:multiLevelType w:val="hybridMultilevel"/>
    <w:tmpl w:val="0474491C"/>
    <w:lvl w:ilvl="0" w:tplc="04160001">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9" w15:restartNumberingAfterBreak="0">
    <w:nsid w:val="2ED554C0"/>
    <w:multiLevelType w:val="multilevel"/>
    <w:tmpl w:val="5BE49278"/>
    <w:lvl w:ilvl="0">
      <w:start w:val="1"/>
      <w:numFmt w:val="decimal"/>
      <w:pStyle w:val="Ttulo1"/>
      <w:lvlText w:val="%1"/>
      <w:lvlJc w:val="left"/>
      <w:pPr>
        <w:ind w:left="432" w:hanging="432"/>
      </w:pPr>
      <w:rPr>
        <w:u w:val="words"/>
      </w:rPr>
    </w:lvl>
    <w:lvl w:ilvl="1">
      <w:start w:val="1"/>
      <w:numFmt w:val="decimal"/>
      <w:pStyle w:val="Ttulo2"/>
      <w:lvlText w:val="%1.%2"/>
      <w:lvlJc w:val="left"/>
      <w:pPr>
        <w:ind w:left="5822" w:hanging="576"/>
      </w:pPr>
      <w:rPr>
        <w:u w:val="words"/>
      </w:rPr>
    </w:lvl>
    <w:lvl w:ilvl="2">
      <w:start w:val="1"/>
      <w:numFmt w:val="decimal"/>
      <w:pStyle w:val="Ttulo3"/>
      <w:lvlText w:val="%1.%2.%3"/>
      <w:lvlJc w:val="left"/>
      <w:pPr>
        <w:ind w:left="720" w:hanging="720"/>
      </w:pPr>
    </w:lvl>
    <w:lvl w:ilvl="3">
      <w:start w:val="1"/>
      <w:numFmt w:val="decimal"/>
      <w:pStyle w:val="Ttulo4"/>
      <w:lvlText w:val="%1.%2.%3.%4"/>
      <w:lvlJc w:val="left"/>
      <w:pPr>
        <w:ind w:left="3275"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0" w15:restartNumberingAfterBreak="0">
    <w:nsid w:val="33A56ECB"/>
    <w:multiLevelType w:val="hybridMultilevel"/>
    <w:tmpl w:val="C674F95C"/>
    <w:lvl w:ilvl="0" w:tplc="5C3A9850">
      <w:start w:val="1"/>
      <w:numFmt w:val="decimal"/>
      <w:lvlText w:val="%1)"/>
      <w:lvlJc w:val="left"/>
      <w:pPr>
        <w:ind w:left="956" w:hanging="360"/>
      </w:pPr>
      <w:rPr>
        <w:rFonts w:hint="default"/>
      </w:rPr>
    </w:lvl>
    <w:lvl w:ilvl="1" w:tplc="04160019" w:tentative="1">
      <w:start w:val="1"/>
      <w:numFmt w:val="lowerLetter"/>
      <w:lvlText w:val="%2."/>
      <w:lvlJc w:val="left"/>
      <w:pPr>
        <w:ind w:left="1676" w:hanging="360"/>
      </w:pPr>
    </w:lvl>
    <w:lvl w:ilvl="2" w:tplc="0416001B" w:tentative="1">
      <w:start w:val="1"/>
      <w:numFmt w:val="lowerRoman"/>
      <w:lvlText w:val="%3."/>
      <w:lvlJc w:val="right"/>
      <w:pPr>
        <w:ind w:left="2396" w:hanging="180"/>
      </w:pPr>
    </w:lvl>
    <w:lvl w:ilvl="3" w:tplc="0416000F" w:tentative="1">
      <w:start w:val="1"/>
      <w:numFmt w:val="decimal"/>
      <w:lvlText w:val="%4."/>
      <w:lvlJc w:val="left"/>
      <w:pPr>
        <w:ind w:left="3116" w:hanging="360"/>
      </w:pPr>
    </w:lvl>
    <w:lvl w:ilvl="4" w:tplc="04160019" w:tentative="1">
      <w:start w:val="1"/>
      <w:numFmt w:val="lowerLetter"/>
      <w:lvlText w:val="%5."/>
      <w:lvlJc w:val="left"/>
      <w:pPr>
        <w:ind w:left="3836" w:hanging="360"/>
      </w:pPr>
    </w:lvl>
    <w:lvl w:ilvl="5" w:tplc="0416001B" w:tentative="1">
      <w:start w:val="1"/>
      <w:numFmt w:val="lowerRoman"/>
      <w:lvlText w:val="%6."/>
      <w:lvlJc w:val="right"/>
      <w:pPr>
        <w:ind w:left="4556" w:hanging="180"/>
      </w:pPr>
    </w:lvl>
    <w:lvl w:ilvl="6" w:tplc="0416000F" w:tentative="1">
      <w:start w:val="1"/>
      <w:numFmt w:val="decimal"/>
      <w:lvlText w:val="%7."/>
      <w:lvlJc w:val="left"/>
      <w:pPr>
        <w:ind w:left="5276" w:hanging="360"/>
      </w:pPr>
    </w:lvl>
    <w:lvl w:ilvl="7" w:tplc="04160019" w:tentative="1">
      <w:start w:val="1"/>
      <w:numFmt w:val="lowerLetter"/>
      <w:lvlText w:val="%8."/>
      <w:lvlJc w:val="left"/>
      <w:pPr>
        <w:ind w:left="5996" w:hanging="360"/>
      </w:pPr>
    </w:lvl>
    <w:lvl w:ilvl="8" w:tplc="0416001B" w:tentative="1">
      <w:start w:val="1"/>
      <w:numFmt w:val="lowerRoman"/>
      <w:lvlText w:val="%9."/>
      <w:lvlJc w:val="right"/>
      <w:pPr>
        <w:ind w:left="6716" w:hanging="180"/>
      </w:pPr>
    </w:lvl>
  </w:abstractNum>
  <w:abstractNum w:abstractNumId="11" w15:restartNumberingAfterBreak="0">
    <w:nsid w:val="38181E4F"/>
    <w:multiLevelType w:val="hybridMultilevel"/>
    <w:tmpl w:val="F73A229E"/>
    <w:lvl w:ilvl="0" w:tplc="BAA6EB4A">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2" w15:restartNumberingAfterBreak="0">
    <w:nsid w:val="38AA15B3"/>
    <w:multiLevelType w:val="hybridMultilevel"/>
    <w:tmpl w:val="82B86ED6"/>
    <w:lvl w:ilvl="0" w:tplc="0CC4376C">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3" w15:restartNumberingAfterBreak="0">
    <w:nsid w:val="48034EAF"/>
    <w:multiLevelType w:val="hybridMultilevel"/>
    <w:tmpl w:val="404612D6"/>
    <w:lvl w:ilvl="0" w:tplc="D12AE7E8">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4" w15:restartNumberingAfterBreak="0">
    <w:nsid w:val="4AB82F8E"/>
    <w:multiLevelType w:val="hybridMultilevel"/>
    <w:tmpl w:val="ED709282"/>
    <w:lvl w:ilvl="0" w:tplc="2638A3DE">
      <w:start w:val="1"/>
      <w:numFmt w:val="lowerLetter"/>
      <w:lvlText w:val="%1)"/>
      <w:lvlJc w:val="left"/>
      <w:pPr>
        <w:ind w:left="2628" w:hanging="360"/>
      </w:pPr>
      <w:rPr>
        <w:rFonts w:hint="default"/>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15" w15:restartNumberingAfterBreak="0">
    <w:nsid w:val="4C371A58"/>
    <w:multiLevelType w:val="hybridMultilevel"/>
    <w:tmpl w:val="ED8CB8EE"/>
    <w:lvl w:ilvl="0" w:tplc="BBD0AF98">
      <w:start w:val="1"/>
      <w:numFmt w:val="decimal"/>
      <w:lvlText w:val="%1)"/>
      <w:lvlJc w:val="left"/>
      <w:pPr>
        <w:ind w:left="956" w:hanging="360"/>
      </w:pPr>
      <w:rPr>
        <w:rFonts w:hint="default"/>
      </w:rPr>
    </w:lvl>
    <w:lvl w:ilvl="1" w:tplc="04160019" w:tentative="1">
      <w:start w:val="1"/>
      <w:numFmt w:val="lowerLetter"/>
      <w:lvlText w:val="%2."/>
      <w:lvlJc w:val="left"/>
      <w:pPr>
        <w:ind w:left="1676" w:hanging="360"/>
      </w:pPr>
    </w:lvl>
    <w:lvl w:ilvl="2" w:tplc="0416001B" w:tentative="1">
      <w:start w:val="1"/>
      <w:numFmt w:val="lowerRoman"/>
      <w:lvlText w:val="%3."/>
      <w:lvlJc w:val="right"/>
      <w:pPr>
        <w:ind w:left="2396" w:hanging="180"/>
      </w:pPr>
    </w:lvl>
    <w:lvl w:ilvl="3" w:tplc="0416000F" w:tentative="1">
      <w:start w:val="1"/>
      <w:numFmt w:val="decimal"/>
      <w:lvlText w:val="%4."/>
      <w:lvlJc w:val="left"/>
      <w:pPr>
        <w:ind w:left="3116" w:hanging="360"/>
      </w:pPr>
    </w:lvl>
    <w:lvl w:ilvl="4" w:tplc="04160019" w:tentative="1">
      <w:start w:val="1"/>
      <w:numFmt w:val="lowerLetter"/>
      <w:lvlText w:val="%5."/>
      <w:lvlJc w:val="left"/>
      <w:pPr>
        <w:ind w:left="3836" w:hanging="360"/>
      </w:pPr>
    </w:lvl>
    <w:lvl w:ilvl="5" w:tplc="0416001B" w:tentative="1">
      <w:start w:val="1"/>
      <w:numFmt w:val="lowerRoman"/>
      <w:lvlText w:val="%6."/>
      <w:lvlJc w:val="right"/>
      <w:pPr>
        <w:ind w:left="4556" w:hanging="180"/>
      </w:pPr>
    </w:lvl>
    <w:lvl w:ilvl="6" w:tplc="0416000F" w:tentative="1">
      <w:start w:val="1"/>
      <w:numFmt w:val="decimal"/>
      <w:lvlText w:val="%7."/>
      <w:lvlJc w:val="left"/>
      <w:pPr>
        <w:ind w:left="5276" w:hanging="360"/>
      </w:pPr>
    </w:lvl>
    <w:lvl w:ilvl="7" w:tplc="04160019" w:tentative="1">
      <w:start w:val="1"/>
      <w:numFmt w:val="lowerLetter"/>
      <w:lvlText w:val="%8."/>
      <w:lvlJc w:val="left"/>
      <w:pPr>
        <w:ind w:left="5996" w:hanging="360"/>
      </w:pPr>
    </w:lvl>
    <w:lvl w:ilvl="8" w:tplc="0416001B" w:tentative="1">
      <w:start w:val="1"/>
      <w:numFmt w:val="lowerRoman"/>
      <w:lvlText w:val="%9."/>
      <w:lvlJc w:val="right"/>
      <w:pPr>
        <w:ind w:left="6716" w:hanging="180"/>
      </w:pPr>
    </w:lvl>
  </w:abstractNum>
  <w:abstractNum w:abstractNumId="16" w15:restartNumberingAfterBreak="0">
    <w:nsid w:val="4CE64EF2"/>
    <w:multiLevelType w:val="multilevel"/>
    <w:tmpl w:val="A6F8F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FF2EF0"/>
    <w:multiLevelType w:val="hybridMultilevel"/>
    <w:tmpl w:val="E5523772"/>
    <w:lvl w:ilvl="0" w:tplc="04160017">
      <w:start w:val="1"/>
      <w:numFmt w:val="lowerLetter"/>
      <w:lvlText w:val="%1)"/>
      <w:lvlJc w:val="left"/>
      <w:pPr>
        <w:ind w:left="2160" w:hanging="360"/>
      </w:p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18" w15:restartNumberingAfterBreak="0">
    <w:nsid w:val="528862DD"/>
    <w:multiLevelType w:val="hybridMultilevel"/>
    <w:tmpl w:val="E1E80AA0"/>
    <w:lvl w:ilvl="0" w:tplc="E3640958">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9" w15:restartNumberingAfterBreak="0">
    <w:nsid w:val="5EEF49E9"/>
    <w:multiLevelType w:val="multilevel"/>
    <w:tmpl w:val="753E6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1890C5C"/>
    <w:multiLevelType w:val="hybridMultilevel"/>
    <w:tmpl w:val="28CA4066"/>
    <w:lvl w:ilvl="0" w:tplc="2946F038">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1" w15:restartNumberingAfterBreak="0">
    <w:nsid w:val="646F3D89"/>
    <w:multiLevelType w:val="multilevel"/>
    <w:tmpl w:val="E78C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BEF0FB3"/>
    <w:multiLevelType w:val="multilevel"/>
    <w:tmpl w:val="FFB43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16D30AC"/>
    <w:multiLevelType w:val="hybridMultilevel"/>
    <w:tmpl w:val="ED709282"/>
    <w:lvl w:ilvl="0" w:tplc="FFFFFFFF">
      <w:start w:val="1"/>
      <w:numFmt w:val="lowerLetter"/>
      <w:lvlText w:val="%1)"/>
      <w:lvlJc w:val="left"/>
      <w:pPr>
        <w:ind w:left="2628" w:hanging="360"/>
      </w:pPr>
      <w:rPr>
        <w:rFonts w:hint="default"/>
      </w:rPr>
    </w:lvl>
    <w:lvl w:ilvl="1" w:tplc="FFFFFFFF" w:tentative="1">
      <w:start w:val="1"/>
      <w:numFmt w:val="lowerLetter"/>
      <w:lvlText w:val="%2."/>
      <w:lvlJc w:val="left"/>
      <w:pPr>
        <w:ind w:left="3348" w:hanging="360"/>
      </w:pPr>
    </w:lvl>
    <w:lvl w:ilvl="2" w:tplc="FFFFFFFF" w:tentative="1">
      <w:start w:val="1"/>
      <w:numFmt w:val="lowerRoman"/>
      <w:lvlText w:val="%3."/>
      <w:lvlJc w:val="right"/>
      <w:pPr>
        <w:ind w:left="4068" w:hanging="180"/>
      </w:pPr>
    </w:lvl>
    <w:lvl w:ilvl="3" w:tplc="FFFFFFFF" w:tentative="1">
      <w:start w:val="1"/>
      <w:numFmt w:val="decimal"/>
      <w:lvlText w:val="%4."/>
      <w:lvlJc w:val="left"/>
      <w:pPr>
        <w:ind w:left="4788" w:hanging="360"/>
      </w:pPr>
    </w:lvl>
    <w:lvl w:ilvl="4" w:tplc="FFFFFFFF" w:tentative="1">
      <w:start w:val="1"/>
      <w:numFmt w:val="lowerLetter"/>
      <w:lvlText w:val="%5."/>
      <w:lvlJc w:val="left"/>
      <w:pPr>
        <w:ind w:left="5508" w:hanging="360"/>
      </w:pPr>
    </w:lvl>
    <w:lvl w:ilvl="5" w:tplc="FFFFFFFF" w:tentative="1">
      <w:start w:val="1"/>
      <w:numFmt w:val="lowerRoman"/>
      <w:lvlText w:val="%6."/>
      <w:lvlJc w:val="right"/>
      <w:pPr>
        <w:ind w:left="6228" w:hanging="180"/>
      </w:pPr>
    </w:lvl>
    <w:lvl w:ilvl="6" w:tplc="FFFFFFFF" w:tentative="1">
      <w:start w:val="1"/>
      <w:numFmt w:val="decimal"/>
      <w:lvlText w:val="%7."/>
      <w:lvlJc w:val="left"/>
      <w:pPr>
        <w:ind w:left="6948" w:hanging="360"/>
      </w:pPr>
    </w:lvl>
    <w:lvl w:ilvl="7" w:tplc="FFFFFFFF" w:tentative="1">
      <w:start w:val="1"/>
      <w:numFmt w:val="lowerLetter"/>
      <w:lvlText w:val="%8."/>
      <w:lvlJc w:val="left"/>
      <w:pPr>
        <w:ind w:left="7668" w:hanging="360"/>
      </w:pPr>
    </w:lvl>
    <w:lvl w:ilvl="8" w:tplc="FFFFFFFF" w:tentative="1">
      <w:start w:val="1"/>
      <w:numFmt w:val="lowerRoman"/>
      <w:lvlText w:val="%9."/>
      <w:lvlJc w:val="right"/>
      <w:pPr>
        <w:ind w:left="8388" w:hanging="180"/>
      </w:pPr>
    </w:lvl>
  </w:abstractNum>
  <w:abstractNum w:abstractNumId="24" w15:restartNumberingAfterBreak="0">
    <w:nsid w:val="793F47FE"/>
    <w:multiLevelType w:val="multilevel"/>
    <w:tmpl w:val="465EE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C407DAA"/>
    <w:multiLevelType w:val="hybridMultilevel"/>
    <w:tmpl w:val="72A4856C"/>
    <w:lvl w:ilvl="0" w:tplc="04160001">
      <w:start w:val="1"/>
      <w:numFmt w:val="bullet"/>
      <w:lvlText w:val=""/>
      <w:lvlJc w:val="left"/>
      <w:pPr>
        <w:ind w:left="1724" w:hanging="360"/>
      </w:pPr>
      <w:rPr>
        <w:rFonts w:ascii="Symbol" w:hAnsi="Symbol" w:cs="Symbol" w:hint="default"/>
      </w:rPr>
    </w:lvl>
    <w:lvl w:ilvl="1" w:tplc="04160003">
      <w:start w:val="1"/>
      <w:numFmt w:val="bullet"/>
      <w:lvlText w:val="o"/>
      <w:lvlJc w:val="left"/>
      <w:pPr>
        <w:ind w:left="2444" w:hanging="360"/>
      </w:pPr>
      <w:rPr>
        <w:rFonts w:ascii="Courier New" w:hAnsi="Courier New" w:cs="Courier New" w:hint="default"/>
      </w:rPr>
    </w:lvl>
    <w:lvl w:ilvl="2" w:tplc="04160005">
      <w:start w:val="1"/>
      <w:numFmt w:val="bullet"/>
      <w:lvlText w:val=""/>
      <w:lvlJc w:val="left"/>
      <w:pPr>
        <w:ind w:left="3164" w:hanging="360"/>
      </w:pPr>
      <w:rPr>
        <w:rFonts w:ascii="Wingdings" w:hAnsi="Wingdings" w:cs="Wingdings" w:hint="default"/>
      </w:rPr>
    </w:lvl>
    <w:lvl w:ilvl="3" w:tplc="04160001">
      <w:start w:val="1"/>
      <w:numFmt w:val="bullet"/>
      <w:lvlText w:val=""/>
      <w:lvlJc w:val="left"/>
      <w:pPr>
        <w:ind w:left="3884" w:hanging="360"/>
      </w:pPr>
      <w:rPr>
        <w:rFonts w:ascii="Symbol" w:hAnsi="Symbol" w:cs="Symbol" w:hint="default"/>
      </w:rPr>
    </w:lvl>
    <w:lvl w:ilvl="4" w:tplc="04160003">
      <w:start w:val="1"/>
      <w:numFmt w:val="bullet"/>
      <w:lvlText w:val="o"/>
      <w:lvlJc w:val="left"/>
      <w:pPr>
        <w:ind w:left="4604" w:hanging="360"/>
      </w:pPr>
      <w:rPr>
        <w:rFonts w:ascii="Courier New" w:hAnsi="Courier New" w:cs="Courier New" w:hint="default"/>
      </w:rPr>
    </w:lvl>
    <w:lvl w:ilvl="5" w:tplc="04160005">
      <w:start w:val="1"/>
      <w:numFmt w:val="bullet"/>
      <w:lvlText w:val=""/>
      <w:lvlJc w:val="left"/>
      <w:pPr>
        <w:ind w:left="5324" w:hanging="360"/>
      </w:pPr>
      <w:rPr>
        <w:rFonts w:ascii="Wingdings" w:hAnsi="Wingdings" w:cs="Wingdings" w:hint="default"/>
      </w:rPr>
    </w:lvl>
    <w:lvl w:ilvl="6" w:tplc="04160001">
      <w:start w:val="1"/>
      <w:numFmt w:val="bullet"/>
      <w:lvlText w:val=""/>
      <w:lvlJc w:val="left"/>
      <w:pPr>
        <w:ind w:left="6044" w:hanging="360"/>
      </w:pPr>
      <w:rPr>
        <w:rFonts w:ascii="Symbol" w:hAnsi="Symbol" w:cs="Symbol" w:hint="default"/>
      </w:rPr>
    </w:lvl>
    <w:lvl w:ilvl="7" w:tplc="04160003">
      <w:start w:val="1"/>
      <w:numFmt w:val="bullet"/>
      <w:lvlText w:val="o"/>
      <w:lvlJc w:val="left"/>
      <w:pPr>
        <w:ind w:left="6764" w:hanging="360"/>
      </w:pPr>
      <w:rPr>
        <w:rFonts w:ascii="Courier New" w:hAnsi="Courier New" w:cs="Courier New" w:hint="default"/>
      </w:rPr>
    </w:lvl>
    <w:lvl w:ilvl="8" w:tplc="04160005">
      <w:start w:val="1"/>
      <w:numFmt w:val="bullet"/>
      <w:lvlText w:val=""/>
      <w:lvlJc w:val="left"/>
      <w:pPr>
        <w:ind w:left="7484" w:hanging="360"/>
      </w:pPr>
      <w:rPr>
        <w:rFonts w:ascii="Wingdings" w:hAnsi="Wingdings" w:cs="Wingdings" w:hint="default"/>
      </w:rPr>
    </w:lvl>
  </w:abstractNum>
  <w:num w:numId="1" w16cid:durableId="966162425">
    <w:abstractNumId w:val="7"/>
  </w:num>
  <w:num w:numId="2" w16cid:durableId="1233000924">
    <w:abstractNumId w:val="9"/>
  </w:num>
  <w:num w:numId="3" w16cid:durableId="1035152159">
    <w:abstractNumId w:val="8"/>
  </w:num>
  <w:num w:numId="4" w16cid:durableId="756244858">
    <w:abstractNumId w:val="2"/>
  </w:num>
  <w:num w:numId="5" w16cid:durableId="1351099657">
    <w:abstractNumId w:val="0"/>
  </w:num>
  <w:num w:numId="6" w16cid:durableId="444858497">
    <w:abstractNumId w:val="14"/>
  </w:num>
  <w:num w:numId="7" w16cid:durableId="1413889043">
    <w:abstractNumId w:val="23"/>
  </w:num>
  <w:num w:numId="8" w16cid:durableId="239367604">
    <w:abstractNumId w:val="17"/>
  </w:num>
  <w:num w:numId="9" w16cid:durableId="1810004951">
    <w:abstractNumId w:val="25"/>
  </w:num>
  <w:num w:numId="10" w16cid:durableId="1539928552">
    <w:abstractNumId w:val="12"/>
  </w:num>
  <w:num w:numId="11" w16cid:durableId="975377460">
    <w:abstractNumId w:val="20"/>
  </w:num>
  <w:num w:numId="12" w16cid:durableId="472410145">
    <w:abstractNumId w:val="5"/>
  </w:num>
  <w:num w:numId="13" w16cid:durableId="984972768">
    <w:abstractNumId w:val="3"/>
  </w:num>
  <w:num w:numId="14" w16cid:durableId="573206290">
    <w:abstractNumId w:val="18"/>
  </w:num>
  <w:num w:numId="15" w16cid:durableId="157422995">
    <w:abstractNumId w:val="13"/>
  </w:num>
  <w:num w:numId="16" w16cid:durableId="1084575314">
    <w:abstractNumId w:val="4"/>
  </w:num>
  <w:num w:numId="17" w16cid:durableId="1441678830">
    <w:abstractNumId w:val="6"/>
  </w:num>
  <w:num w:numId="18" w16cid:durableId="1495073697">
    <w:abstractNumId w:val="11"/>
  </w:num>
  <w:num w:numId="19" w16cid:durableId="403113808">
    <w:abstractNumId w:val="1"/>
  </w:num>
  <w:num w:numId="20" w16cid:durableId="2085028950">
    <w:abstractNumId w:val="15"/>
  </w:num>
  <w:num w:numId="21" w16cid:durableId="1218587378">
    <w:abstractNumId w:val="10"/>
  </w:num>
  <w:num w:numId="22" w16cid:durableId="1457065568">
    <w:abstractNumId w:val="24"/>
  </w:num>
  <w:num w:numId="23" w16cid:durableId="1217737658">
    <w:abstractNumId w:val="19"/>
  </w:num>
  <w:num w:numId="24" w16cid:durableId="1710453398">
    <w:abstractNumId w:val="21"/>
  </w:num>
  <w:num w:numId="25" w16cid:durableId="494148329">
    <w:abstractNumId w:val="22"/>
  </w:num>
  <w:num w:numId="26" w16cid:durableId="110172077">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D5E"/>
    <w:rsid w:val="00000A4F"/>
    <w:rsid w:val="00000FCC"/>
    <w:rsid w:val="00001EF4"/>
    <w:rsid w:val="000020B2"/>
    <w:rsid w:val="00002791"/>
    <w:rsid w:val="000034ED"/>
    <w:rsid w:val="00003B3B"/>
    <w:rsid w:val="00004973"/>
    <w:rsid w:val="00005A05"/>
    <w:rsid w:val="00005DA8"/>
    <w:rsid w:val="00006300"/>
    <w:rsid w:val="0000702D"/>
    <w:rsid w:val="00011497"/>
    <w:rsid w:val="000126DA"/>
    <w:rsid w:val="000137E9"/>
    <w:rsid w:val="00014D34"/>
    <w:rsid w:val="00015102"/>
    <w:rsid w:val="000169A1"/>
    <w:rsid w:val="00020DE0"/>
    <w:rsid w:val="000212AF"/>
    <w:rsid w:val="0002143C"/>
    <w:rsid w:val="000219E1"/>
    <w:rsid w:val="00021C16"/>
    <w:rsid w:val="00021EB3"/>
    <w:rsid w:val="0002224E"/>
    <w:rsid w:val="00023291"/>
    <w:rsid w:val="0002484E"/>
    <w:rsid w:val="00025308"/>
    <w:rsid w:val="0002603E"/>
    <w:rsid w:val="000263A4"/>
    <w:rsid w:val="00026991"/>
    <w:rsid w:val="00027CAC"/>
    <w:rsid w:val="000308D4"/>
    <w:rsid w:val="0003344D"/>
    <w:rsid w:val="00033BD0"/>
    <w:rsid w:val="00037DA5"/>
    <w:rsid w:val="00037F83"/>
    <w:rsid w:val="000424DD"/>
    <w:rsid w:val="000453CF"/>
    <w:rsid w:val="000466D0"/>
    <w:rsid w:val="000468D8"/>
    <w:rsid w:val="00046C7F"/>
    <w:rsid w:val="000477DA"/>
    <w:rsid w:val="00047C7B"/>
    <w:rsid w:val="00051E60"/>
    <w:rsid w:val="00052F5D"/>
    <w:rsid w:val="00053AEE"/>
    <w:rsid w:val="00055ACC"/>
    <w:rsid w:val="00056B79"/>
    <w:rsid w:val="0005728A"/>
    <w:rsid w:val="000607E0"/>
    <w:rsid w:val="00062105"/>
    <w:rsid w:val="000627AB"/>
    <w:rsid w:val="00064F48"/>
    <w:rsid w:val="000652E0"/>
    <w:rsid w:val="000665D5"/>
    <w:rsid w:val="00066A34"/>
    <w:rsid w:val="000670F3"/>
    <w:rsid w:val="00070C9B"/>
    <w:rsid w:val="00070EE3"/>
    <w:rsid w:val="00071A93"/>
    <w:rsid w:val="00072DA4"/>
    <w:rsid w:val="0007381D"/>
    <w:rsid w:val="0007666B"/>
    <w:rsid w:val="00076EB4"/>
    <w:rsid w:val="00083A8D"/>
    <w:rsid w:val="00083E2F"/>
    <w:rsid w:val="000853A7"/>
    <w:rsid w:val="00087E7E"/>
    <w:rsid w:val="00090831"/>
    <w:rsid w:val="00090F2D"/>
    <w:rsid w:val="00091861"/>
    <w:rsid w:val="0009253A"/>
    <w:rsid w:val="00093581"/>
    <w:rsid w:val="00094376"/>
    <w:rsid w:val="00096885"/>
    <w:rsid w:val="00096D63"/>
    <w:rsid w:val="00097B9A"/>
    <w:rsid w:val="00097B9E"/>
    <w:rsid w:val="00097C59"/>
    <w:rsid w:val="000A1A79"/>
    <w:rsid w:val="000A1BB9"/>
    <w:rsid w:val="000A1C6C"/>
    <w:rsid w:val="000A2CA1"/>
    <w:rsid w:val="000A35A5"/>
    <w:rsid w:val="000A7503"/>
    <w:rsid w:val="000B0DA9"/>
    <w:rsid w:val="000B1148"/>
    <w:rsid w:val="000B1A1B"/>
    <w:rsid w:val="000B1C67"/>
    <w:rsid w:val="000B2D3D"/>
    <w:rsid w:val="000B392C"/>
    <w:rsid w:val="000B4579"/>
    <w:rsid w:val="000B50A7"/>
    <w:rsid w:val="000B59B9"/>
    <w:rsid w:val="000B5A0D"/>
    <w:rsid w:val="000B6DFC"/>
    <w:rsid w:val="000B71A7"/>
    <w:rsid w:val="000C0A86"/>
    <w:rsid w:val="000C3EBA"/>
    <w:rsid w:val="000C44C7"/>
    <w:rsid w:val="000C4B43"/>
    <w:rsid w:val="000C706D"/>
    <w:rsid w:val="000C7951"/>
    <w:rsid w:val="000C7DBC"/>
    <w:rsid w:val="000D0DAF"/>
    <w:rsid w:val="000D1B60"/>
    <w:rsid w:val="000D2661"/>
    <w:rsid w:val="000D3B27"/>
    <w:rsid w:val="000D478B"/>
    <w:rsid w:val="000D512C"/>
    <w:rsid w:val="000E1EBD"/>
    <w:rsid w:val="000E3599"/>
    <w:rsid w:val="000E4804"/>
    <w:rsid w:val="000E6B10"/>
    <w:rsid w:val="000E7C5C"/>
    <w:rsid w:val="000F0BE7"/>
    <w:rsid w:val="000F3F04"/>
    <w:rsid w:val="000F3F37"/>
    <w:rsid w:val="000F458C"/>
    <w:rsid w:val="000F498F"/>
    <w:rsid w:val="000F582B"/>
    <w:rsid w:val="000F7797"/>
    <w:rsid w:val="00100262"/>
    <w:rsid w:val="0010036D"/>
    <w:rsid w:val="00100AEC"/>
    <w:rsid w:val="00102299"/>
    <w:rsid w:val="001023D8"/>
    <w:rsid w:val="0010404D"/>
    <w:rsid w:val="00106483"/>
    <w:rsid w:val="001074C0"/>
    <w:rsid w:val="0010773D"/>
    <w:rsid w:val="001116DA"/>
    <w:rsid w:val="0011171F"/>
    <w:rsid w:val="00112764"/>
    <w:rsid w:val="00114696"/>
    <w:rsid w:val="00114881"/>
    <w:rsid w:val="00115AD4"/>
    <w:rsid w:val="001162A0"/>
    <w:rsid w:val="00116958"/>
    <w:rsid w:val="0011777B"/>
    <w:rsid w:val="00117BBF"/>
    <w:rsid w:val="00117C31"/>
    <w:rsid w:val="00117EC2"/>
    <w:rsid w:val="00117F7E"/>
    <w:rsid w:val="00121005"/>
    <w:rsid w:val="00121CC2"/>
    <w:rsid w:val="00121F6B"/>
    <w:rsid w:val="001229E9"/>
    <w:rsid w:val="00122A15"/>
    <w:rsid w:val="00127BF5"/>
    <w:rsid w:val="00130D04"/>
    <w:rsid w:val="00133F69"/>
    <w:rsid w:val="00134F09"/>
    <w:rsid w:val="00135A72"/>
    <w:rsid w:val="00136A50"/>
    <w:rsid w:val="0014054A"/>
    <w:rsid w:val="00140CAD"/>
    <w:rsid w:val="001412DF"/>
    <w:rsid w:val="00143919"/>
    <w:rsid w:val="00144E18"/>
    <w:rsid w:val="00145761"/>
    <w:rsid w:val="00146176"/>
    <w:rsid w:val="00146509"/>
    <w:rsid w:val="001467FB"/>
    <w:rsid w:val="00147A26"/>
    <w:rsid w:val="00150D3C"/>
    <w:rsid w:val="001510D9"/>
    <w:rsid w:val="00152B20"/>
    <w:rsid w:val="00154C9D"/>
    <w:rsid w:val="001557BF"/>
    <w:rsid w:val="00155C57"/>
    <w:rsid w:val="00156531"/>
    <w:rsid w:val="001627A9"/>
    <w:rsid w:val="00163DCB"/>
    <w:rsid w:val="00165058"/>
    <w:rsid w:val="00167607"/>
    <w:rsid w:val="001676AE"/>
    <w:rsid w:val="001715EF"/>
    <w:rsid w:val="00172BED"/>
    <w:rsid w:val="00174ADB"/>
    <w:rsid w:val="00175CAE"/>
    <w:rsid w:val="001767AE"/>
    <w:rsid w:val="001768AF"/>
    <w:rsid w:val="00180744"/>
    <w:rsid w:val="001812AB"/>
    <w:rsid w:val="0018195C"/>
    <w:rsid w:val="001821B2"/>
    <w:rsid w:val="00183158"/>
    <w:rsid w:val="00183F98"/>
    <w:rsid w:val="00184172"/>
    <w:rsid w:val="001841C5"/>
    <w:rsid w:val="0018610C"/>
    <w:rsid w:val="00191391"/>
    <w:rsid w:val="001915BB"/>
    <w:rsid w:val="00192130"/>
    <w:rsid w:val="0019273D"/>
    <w:rsid w:val="0019540B"/>
    <w:rsid w:val="00195CAA"/>
    <w:rsid w:val="001963AA"/>
    <w:rsid w:val="001A1AA9"/>
    <w:rsid w:val="001A3388"/>
    <w:rsid w:val="001A3AD1"/>
    <w:rsid w:val="001A4894"/>
    <w:rsid w:val="001A6FC7"/>
    <w:rsid w:val="001B01A3"/>
    <w:rsid w:val="001B03B7"/>
    <w:rsid w:val="001B2D5B"/>
    <w:rsid w:val="001C0C32"/>
    <w:rsid w:val="001C2428"/>
    <w:rsid w:val="001C4B1F"/>
    <w:rsid w:val="001C6615"/>
    <w:rsid w:val="001C710D"/>
    <w:rsid w:val="001D4CC4"/>
    <w:rsid w:val="001D6147"/>
    <w:rsid w:val="001E1D78"/>
    <w:rsid w:val="001E3068"/>
    <w:rsid w:val="001E384F"/>
    <w:rsid w:val="001E38E7"/>
    <w:rsid w:val="001E422E"/>
    <w:rsid w:val="001E4876"/>
    <w:rsid w:val="001E48AB"/>
    <w:rsid w:val="001E6A8D"/>
    <w:rsid w:val="001E72AC"/>
    <w:rsid w:val="001E73E4"/>
    <w:rsid w:val="001F0503"/>
    <w:rsid w:val="001F10CC"/>
    <w:rsid w:val="001F2BF2"/>
    <w:rsid w:val="001F2E9E"/>
    <w:rsid w:val="001F3188"/>
    <w:rsid w:val="001F583D"/>
    <w:rsid w:val="001F63CE"/>
    <w:rsid w:val="00200ABF"/>
    <w:rsid w:val="002025A0"/>
    <w:rsid w:val="0020306A"/>
    <w:rsid w:val="00204028"/>
    <w:rsid w:val="0020554E"/>
    <w:rsid w:val="0021018F"/>
    <w:rsid w:val="00211FE4"/>
    <w:rsid w:val="00213AD4"/>
    <w:rsid w:val="00213C72"/>
    <w:rsid w:val="00214C5A"/>
    <w:rsid w:val="00216CDE"/>
    <w:rsid w:val="00216D17"/>
    <w:rsid w:val="0022314E"/>
    <w:rsid w:val="00226522"/>
    <w:rsid w:val="00231E3A"/>
    <w:rsid w:val="002338BA"/>
    <w:rsid w:val="00233B50"/>
    <w:rsid w:val="002344C9"/>
    <w:rsid w:val="00234917"/>
    <w:rsid w:val="00234C0D"/>
    <w:rsid w:val="0024509A"/>
    <w:rsid w:val="002474FB"/>
    <w:rsid w:val="00251212"/>
    <w:rsid w:val="00253093"/>
    <w:rsid w:val="00253FF3"/>
    <w:rsid w:val="00254CC1"/>
    <w:rsid w:val="002551EF"/>
    <w:rsid w:val="00255B71"/>
    <w:rsid w:val="0025727B"/>
    <w:rsid w:val="002607FE"/>
    <w:rsid w:val="00262A51"/>
    <w:rsid w:val="00263C53"/>
    <w:rsid w:val="00264FB7"/>
    <w:rsid w:val="002652F8"/>
    <w:rsid w:val="00266B88"/>
    <w:rsid w:val="00267657"/>
    <w:rsid w:val="00267E42"/>
    <w:rsid w:val="002714ED"/>
    <w:rsid w:val="0027155B"/>
    <w:rsid w:val="002718D9"/>
    <w:rsid w:val="00273F4D"/>
    <w:rsid w:val="00274806"/>
    <w:rsid w:val="00275845"/>
    <w:rsid w:val="002772E1"/>
    <w:rsid w:val="00282158"/>
    <w:rsid w:val="00283D04"/>
    <w:rsid w:val="00283DCC"/>
    <w:rsid w:val="0028585B"/>
    <w:rsid w:val="002876CF"/>
    <w:rsid w:val="00287B58"/>
    <w:rsid w:val="00290373"/>
    <w:rsid w:val="00290CEA"/>
    <w:rsid w:val="00292E4A"/>
    <w:rsid w:val="002939D6"/>
    <w:rsid w:val="0029480D"/>
    <w:rsid w:val="00295B09"/>
    <w:rsid w:val="002A07F4"/>
    <w:rsid w:val="002A1878"/>
    <w:rsid w:val="002A26CD"/>
    <w:rsid w:val="002A2777"/>
    <w:rsid w:val="002A5ACF"/>
    <w:rsid w:val="002A6CFB"/>
    <w:rsid w:val="002A6FFB"/>
    <w:rsid w:val="002A7366"/>
    <w:rsid w:val="002B042F"/>
    <w:rsid w:val="002B0FEB"/>
    <w:rsid w:val="002B25B6"/>
    <w:rsid w:val="002B2931"/>
    <w:rsid w:val="002B2B80"/>
    <w:rsid w:val="002B594D"/>
    <w:rsid w:val="002B5A50"/>
    <w:rsid w:val="002B6D52"/>
    <w:rsid w:val="002B771D"/>
    <w:rsid w:val="002C0976"/>
    <w:rsid w:val="002C236C"/>
    <w:rsid w:val="002C2790"/>
    <w:rsid w:val="002C3A18"/>
    <w:rsid w:val="002C65DB"/>
    <w:rsid w:val="002D0BBB"/>
    <w:rsid w:val="002D16B7"/>
    <w:rsid w:val="002D29C3"/>
    <w:rsid w:val="002D41EE"/>
    <w:rsid w:val="002D52D3"/>
    <w:rsid w:val="002D65CF"/>
    <w:rsid w:val="002D66F5"/>
    <w:rsid w:val="002D7ACE"/>
    <w:rsid w:val="002D7EDA"/>
    <w:rsid w:val="002E13EA"/>
    <w:rsid w:val="002E3A79"/>
    <w:rsid w:val="002E46A9"/>
    <w:rsid w:val="002E486E"/>
    <w:rsid w:val="002E7840"/>
    <w:rsid w:val="002E7D38"/>
    <w:rsid w:val="002F2904"/>
    <w:rsid w:val="002F4322"/>
    <w:rsid w:val="002F4949"/>
    <w:rsid w:val="002F65C1"/>
    <w:rsid w:val="002F7AFA"/>
    <w:rsid w:val="002F7FC3"/>
    <w:rsid w:val="00300D4D"/>
    <w:rsid w:val="0030166E"/>
    <w:rsid w:val="00303043"/>
    <w:rsid w:val="00304062"/>
    <w:rsid w:val="00307B5B"/>
    <w:rsid w:val="003107C3"/>
    <w:rsid w:val="003109B3"/>
    <w:rsid w:val="003116A3"/>
    <w:rsid w:val="00313D8C"/>
    <w:rsid w:val="0031406C"/>
    <w:rsid w:val="003142B3"/>
    <w:rsid w:val="00317F81"/>
    <w:rsid w:val="003203F1"/>
    <w:rsid w:val="00320C8F"/>
    <w:rsid w:val="00321645"/>
    <w:rsid w:val="00321992"/>
    <w:rsid w:val="003222D9"/>
    <w:rsid w:val="00322A43"/>
    <w:rsid w:val="003237AB"/>
    <w:rsid w:val="003237D0"/>
    <w:rsid w:val="00323F13"/>
    <w:rsid w:val="00325C26"/>
    <w:rsid w:val="00326CFC"/>
    <w:rsid w:val="0033136D"/>
    <w:rsid w:val="00332733"/>
    <w:rsid w:val="00332C0A"/>
    <w:rsid w:val="00337C40"/>
    <w:rsid w:val="00341D11"/>
    <w:rsid w:val="003430F4"/>
    <w:rsid w:val="00343734"/>
    <w:rsid w:val="00344386"/>
    <w:rsid w:val="00345320"/>
    <w:rsid w:val="00345BDE"/>
    <w:rsid w:val="0034679C"/>
    <w:rsid w:val="00347140"/>
    <w:rsid w:val="00347888"/>
    <w:rsid w:val="00347D92"/>
    <w:rsid w:val="0035022B"/>
    <w:rsid w:val="003512D3"/>
    <w:rsid w:val="00352A88"/>
    <w:rsid w:val="0035321E"/>
    <w:rsid w:val="00353C51"/>
    <w:rsid w:val="00354772"/>
    <w:rsid w:val="00356C3D"/>
    <w:rsid w:val="00357DE1"/>
    <w:rsid w:val="00360691"/>
    <w:rsid w:val="00363196"/>
    <w:rsid w:val="0036597A"/>
    <w:rsid w:val="0037060B"/>
    <w:rsid w:val="00371634"/>
    <w:rsid w:val="003722EF"/>
    <w:rsid w:val="00376212"/>
    <w:rsid w:val="00377F0E"/>
    <w:rsid w:val="00380601"/>
    <w:rsid w:val="00380B11"/>
    <w:rsid w:val="00381119"/>
    <w:rsid w:val="00386B80"/>
    <w:rsid w:val="00387366"/>
    <w:rsid w:val="003901F2"/>
    <w:rsid w:val="00391297"/>
    <w:rsid w:val="00391F9D"/>
    <w:rsid w:val="00396F87"/>
    <w:rsid w:val="003971C8"/>
    <w:rsid w:val="003A00E3"/>
    <w:rsid w:val="003A1B17"/>
    <w:rsid w:val="003A1EDF"/>
    <w:rsid w:val="003A42DB"/>
    <w:rsid w:val="003A43EC"/>
    <w:rsid w:val="003A6E91"/>
    <w:rsid w:val="003A772A"/>
    <w:rsid w:val="003B0BD9"/>
    <w:rsid w:val="003B15DE"/>
    <w:rsid w:val="003B1FDE"/>
    <w:rsid w:val="003B2AA9"/>
    <w:rsid w:val="003B2DD1"/>
    <w:rsid w:val="003B2E21"/>
    <w:rsid w:val="003C00E8"/>
    <w:rsid w:val="003C0D48"/>
    <w:rsid w:val="003C320E"/>
    <w:rsid w:val="003C713D"/>
    <w:rsid w:val="003C790D"/>
    <w:rsid w:val="003D15E2"/>
    <w:rsid w:val="003D379D"/>
    <w:rsid w:val="003D4F2F"/>
    <w:rsid w:val="003D50B6"/>
    <w:rsid w:val="003E1137"/>
    <w:rsid w:val="003E383E"/>
    <w:rsid w:val="003E6632"/>
    <w:rsid w:val="003E6FF8"/>
    <w:rsid w:val="003F143E"/>
    <w:rsid w:val="003F1787"/>
    <w:rsid w:val="003F30DF"/>
    <w:rsid w:val="003F6F7A"/>
    <w:rsid w:val="0040046A"/>
    <w:rsid w:val="00403D8E"/>
    <w:rsid w:val="00404EA3"/>
    <w:rsid w:val="00405C1C"/>
    <w:rsid w:val="00410CC6"/>
    <w:rsid w:val="00411249"/>
    <w:rsid w:val="00411945"/>
    <w:rsid w:val="004121C1"/>
    <w:rsid w:val="00413565"/>
    <w:rsid w:val="00414EE5"/>
    <w:rsid w:val="0041537C"/>
    <w:rsid w:val="004176D6"/>
    <w:rsid w:val="00420D38"/>
    <w:rsid w:val="00422230"/>
    <w:rsid w:val="00422FE7"/>
    <w:rsid w:val="00425AF3"/>
    <w:rsid w:val="004268FF"/>
    <w:rsid w:val="0042759D"/>
    <w:rsid w:val="00427AD4"/>
    <w:rsid w:val="0043009B"/>
    <w:rsid w:val="00430906"/>
    <w:rsid w:val="004318CF"/>
    <w:rsid w:val="004328CE"/>
    <w:rsid w:val="004337BE"/>
    <w:rsid w:val="0043464E"/>
    <w:rsid w:val="004372CE"/>
    <w:rsid w:val="00440376"/>
    <w:rsid w:val="004404B3"/>
    <w:rsid w:val="00440F1C"/>
    <w:rsid w:val="00441D8F"/>
    <w:rsid w:val="0044349E"/>
    <w:rsid w:val="0044382F"/>
    <w:rsid w:val="00447230"/>
    <w:rsid w:val="00447EBC"/>
    <w:rsid w:val="00451CF6"/>
    <w:rsid w:val="00452663"/>
    <w:rsid w:val="00452B4F"/>
    <w:rsid w:val="00454337"/>
    <w:rsid w:val="00455501"/>
    <w:rsid w:val="004556F1"/>
    <w:rsid w:val="00457FC5"/>
    <w:rsid w:val="0046099A"/>
    <w:rsid w:val="00463066"/>
    <w:rsid w:val="00464441"/>
    <w:rsid w:val="004655AD"/>
    <w:rsid w:val="00466149"/>
    <w:rsid w:val="004661FE"/>
    <w:rsid w:val="004669B9"/>
    <w:rsid w:val="00470BB5"/>
    <w:rsid w:val="00471358"/>
    <w:rsid w:val="00472B7B"/>
    <w:rsid w:val="00472CA3"/>
    <w:rsid w:val="0047365C"/>
    <w:rsid w:val="00473ED2"/>
    <w:rsid w:val="0047405F"/>
    <w:rsid w:val="00474673"/>
    <w:rsid w:val="00475BE8"/>
    <w:rsid w:val="004761A8"/>
    <w:rsid w:val="004768A6"/>
    <w:rsid w:val="00476A12"/>
    <w:rsid w:val="00476EA7"/>
    <w:rsid w:val="00481226"/>
    <w:rsid w:val="004832BE"/>
    <w:rsid w:val="00483D8A"/>
    <w:rsid w:val="00484570"/>
    <w:rsid w:val="004847CA"/>
    <w:rsid w:val="004851C5"/>
    <w:rsid w:val="00485348"/>
    <w:rsid w:val="00485A20"/>
    <w:rsid w:val="00491E8D"/>
    <w:rsid w:val="0049620C"/>
    <w:rsid w:val="004A073E"/>
    <w:rsid w:val="004A2859"/>
    <w:rsid w:val="004A353F"/>
    <w:rsid w:val="004A5675"/>
    <w:rsid w:val="004A69A9"/>
    <w:rsid w:val="004B06CD"/>
    <w:rsid w:val="004B43E9"/>
    <w:rsid w:val="004B486C"/>
    <w:rsid w:val="004B639C"/>
    <w:rsid w:val="004B74C3"/>
    <w:rsid w:val="004C117C"/>
    <w:rsid w:val="004C1182"/>
    <w:rsid w:val="004C3272"/>
    <w:rsid w:val="004C482F"/>
    <w:rsid w:val="004C59D8"/>
    <w:rsid w:val="004C76C6"/>
    <w:rsid w:val="004D26E5"/>
    <w:rsid w:val="004D3D32"/>
    <w:rsid w:val="004D4B49"/>
    <w:rsid w:val="004D754B"/>
    <w:rsid w:val="004D7D7A"/>
    <w:rsid w:val="004E0CA0"/>
    <w:rsid w:val="004E2EDE"/>
    <w:rsid w:val="004E3BB1"/>
    <w:rsid w:val="004E61BC"/>
    <w:rsid w:val="004E6CC2"/>
    <w:rsid w:val="004E7448"/>
    <w:rsid w:val="004F1A8F"/>
    <w:rsid w:val="004F232A"/>
    <w:rsid w:val="004F24F7"/>
    <w:rsid w:val="004F304F"/>
    <w:rsid w:val="004F47D4"/>
    <w:rsid w:val="004F494E"/>
    <w:rsid w:val="004F4E09"/>
    <w:rsid w:val="004F7059"/>
    <w:rsid w:val="004F70F8"/>
    <w:rsid w:val="004F7D0A"/>
    <w:rsid w:val="00501F34"/>
    <w:rsid w:val="005036FE"/>
    <w:rsid w:val="0050534E"/>
    <w:rsid w:val="00505ADA"/>
    <w:rsid w:val="00511015"/>
    <w:rsid w:val="00511694"/>
    <w:rsid w:val="0051220D"/>
    <w:rsid w:val="00512AE5"/>
    <w:rsid w:val="005166DE"/>
    <w:rsid w:val="005175A2"/>
    <w:rsid w:val="00517880"/>
    <w:rsid w:val="005179A6"/>
    <w:rsid w:val="00517A23"/>
    <w:rsid w:val="00520175"/>
    <w:rsid w:val="00522921"/>
    <w:rsid w:val="00522A62"/>
    <w:rsid w:val="00523620"/>
    <w:rsid w:val="0052418A"/>
    <w:rsid w:val="005250A5"/>
    <w:rsid w:val="005255FA"/>
    <w:rsid w:val="00525DB7"/>
    <w:rsid w:val="0052646A"/>
    <w:rsid w:val="0052701A"/>
    <w:rsid w:val="00530232"/>
    <w:rsid w:val="0053168A"/>
    <w:rsid w:val="005318D9"/>
    <w:rsid w:val="00533E63"/>
    <w:rsid w:val="00534E75"/>
    <w:rsid w:val="00536EA9"/>
    <w:rsid w:val="00537ED8"/>
    <w:rsid w:val="005402D8"/>
    <w:rsid w:val="00540C45"/>
    <w:rsid w:val="00540CCB"/>
    <w:rsid w:val="00541B12"/>
    <w:rsid w:val="005423A5"/>
    <w:rsid w:val="005428F2"/>
    <w:rsid w:val="00543C5C"/>
    <w:rsid w:val="00543FD8"/>
    <w:rsid w:val="00544B6D"/>
    <w:rsid w:val="005457E7"/>
    <w:rsid w:val="005507F4"/>
    <w:rsid w:val="005509C4"/>
    <w:rsid w:val="005521E7"/>
    <w:rsid w:val="005552DE"/>
    <w:rsid w:val="00555EAD"/>
    <w:rsid w:val="005560EB"/>
    <w:rsid w:val="005573C4"/>
    <w:rsid w:val="00557604"/>
    <w:rsid w:val="00561178"/>
    <w:rsid w:val="00561EB6"/>
    <w:rsid w:val="00562E6B"/>
    <w:rsid w:val="005660ED"/>
    <w:rsid w:val="005668B3"/>
    <w:rsid w:val="00571780"/>
    <w:rsid w:val="00573102"/>
    <w:rsid w:val="00573197"/>
    <w:rsid w:val="00573CD8"/>
    <w:rsid w:val="00573DE4"/>
    <w:rsid w:val="00575321"/>
    <w:rsid w:val="005753C0"/>
    <w:rsid w:val="00577DB7"/>
    <w:rsid w:val="00577F57"/>
    <w:rsid w:val="005803CA"/>
    <w:rsid w:val="00581B73"/>
    <w:rsid w:val="00583D79"/>
    <w:rsid w:val="005840BE"/>
    <w:rsid w:val="005842A8"/>
    <w:rsid w:val="00585328"/>
    <w:rsid w:val="00586579"/>
    <w:rsid w:val="005867B0"/>
    <w:rsid w:val="005879A8"/>
    <w:rsid w:val="00592834"/>
    <w:rsid w:val="00592950"/>
    <w:rsid w:val="00592EB3"/>
    <w:rsid w:val="0059315D"/>
    <w:rsid w:val="00593340"/>
    <w:rsid w:val="005956F5"/>
    <w:rsid w:val="005A17CE"/>
    <w:rsid w:val="005A3B9B"/>
    <w:rsid w:val="005A3BF8"/>
    <w:rsid w:val="005A5CBF"/>
    <w:rsid w:val="005A641F"/>
    <w:rsid w:val="005A6D1E"/>
    <w:rsid w:val="005A7E69"/>
    <w:rsid w:val="005B05C6"/>
    <w:rsid w:val="005B0F19"/>
    <w:rsid w:val="005B1FB3"/>
    <w:rsid w:val="005B25E4"/>
    <w:rsid w:val="005B3CB3"/>
    <w:rsid w:val="005C04C7"/>
    <w:rsid w:val="005C11A4"/>
    <w:rsid w:val="005C2703"/>
    <w:rsid w:val="005C43E8"/>
    <w:rsid w:val="005C481E"/>
    <w:rsid w:val="005C4D5B"/>
    <w:rsid w:val="005C6F72"/>
    <w:rsid w:val="005D0942"/>
    <w:rsid w:val="005D15B1"/>
    <w:rsid w:val="005D22AB"/>
    <w:rsid w:val="005D3B87"/>
    <w:rsid w:val="005D4D7F"/>
    <w:rsid w:val="005E1B87"/>
    <w:rsid w:val="005E6FA5"/>
    <w:rsid w:val="005E715C"/>
    <w:rsid w:val="005E7D3A"/>
    <w:rsid w:val="005F08FC"/>
    <w:rsid w:val="005F2ABD"/>
    <w:rsid w:val="005F3370"/>
    <w:rsid w:val="005F362B"/>
    <w:rsid w:val="005F3B43"/>
    <w:rsid w:val="005F52E3"/>
    <w:rsid w:val="005F5E39"/>
    <w:rsid w:val="005F65B8"/>
    <w:rsid w:val="005F7239"/>
    <w:rsid w:val="006015F1"/>
    <w:rsid w:val="006020BC"/>
    <w:rsid w:val="00605EAB"/>
    <w:rsid w:val="00610026"/>
    <w:rsid w:val="00611121"/>
    <w:rsid w:val="00611D04"/>
    <w:rsid w:val="00614923"/>
    <w:rsid w:val="00615FF7"/>
    <w:rsid w:val="00616AE8"/>
    <w:rsid w:val="006173BA"/>
    <w:rsid w:val="00617D2C"/>
    <w:rsid w:val="006208B3"/>
    <w:rsid w:val="0062225F"/>
    <w:rsid w:val="00622C59"/>
    <w:rsid w:val="006254B1"/>
    <w:rsid w:val="00626220"/>
    <w:rsid w:val="00626D9A"/>
    <w:rsid w:val="006270F6"/>
    <w:rsid w:val="00627578"/>
    <w:rsid w:val="0063080A"/>
    <w:rsid w:val="0063089D"/>
    <w:rsid w:val="00630959"/>
    <w:rsid w:val="00632B6B"/>
    <w:rsid w:val="0063334E"/>
    <w:rsid w:val="00634E46"/>
    <w:rsid w:val="00635E92"/>
    <w:rsid w:val="006366A0"/>
    <w:rsid w:val="00637080"/>
    <w:rsid w:val="00637336"/>
    <w:rsid w:val="00641214"/>
    <w:rsid w:val="006417F2"/>
    <w:rsid w:val="0064267B"/>
    <w:rsid w:val="00642E84"/>
    <w:rsid w:val="00643950"/>
    <w:rsid w:val="00643C10"/>
    <w:rsid w:val="00650843"/>
    <w:rsid w:val="00650973"/>
    <w:rsid w:val="006525CE"/>
    <w:rsid w:val="00653EF0"/>
    <w:rsid w:val="00654068"/>
    <w:rsid w:val="0065448B"/>
    <w:rsid w:val="006554ED"/>
    <w:rsid w:val="00657AA9"/>
    <w:rsid w:val="006611A8"/>
    <w:rsid w:val="00661AAC"/>
    <w:rsid w:val="006623C1"/>
    <w:rsid w:val="00662A60"/>
    <w:rsid w:val="00662E99"/>
    <w:rsid w:val="0066404D"/>
    <w:rsid w:val="00665AC0"/>
    <w:rsid w:val="00665D73"/>
    <w:rsid w:val="006675A8"/>
    <w:rsid w:val="00671CD4"/>
    <w:rsid w:val="0067348D"/>
    <w:rsid w:val="00675D7D"/>
    <w:rsid w:val="00682663"/>
    <w:rsid w:val="00690058"/>
    <w:rsid w:val="00690134"/>
    <w:rsid w:val="00690B7F"/>
    <w:rsid w:val="00692556"/>
    <w:rsid w:val="00692A0D"/>
    <w:rsid w:val="00694964"/>
    <w:rsid w:val="00694C39"/>
    <w:rsid w:val="00696F8A"/>
    <w:rsid w:val="006A05D7"/>
    <w:rsid w:val="006A15E4"/>
    <w:rsid w:val="006A1732"/>
    <w:rsid w:val="006A36D9"/>
    <w:rsid w:val="006A36F8"/>
    <w:rsid w:val="006A52D4"/>
    <w:rsid w:val="006B076E"/>
    <w:rsid w:val="006B121E"/>
    <w:rsid w:val="006B1672"/>
    <w:rsid w:val="006B267E"/>
    <w:rsid w:val="006B4015"/>
    <w:rsid w:val="006B4921"/>
    <w:rsid w:val="006B6B06"/>
    <w:rsid w:val="006B6FB0"/>
    <w:rsid w:val="006C0B33"/>
    <w:rsid w:val="006C1D6F"/>
    <w:rsid w:val="006C22F0"/>
    <w:rsid w:val="006C2884"/>
    <w:rsid w:val="006C2E1F"/>
    <w:rsid w:val="006C469D"/>
    <w:rsid w:val="006C6532"/>
    <w:rsid w:val="006D0E8B"/>
    <w:rsid w:val="006D15C9"/>
    <w:rsid w:val="006D1BBD"/>
    <w:rsid w:val="006D1F47"/>
    <w:rsid w:val="006D2991"/>
    <w:rsid w:val="006D467C"/>
    <w:rsid w:val="006D5EFE"/>
    <w:rsid w:val="006D714F"/>
    <w:rsid w:val="006D71F2"/>
    <w:rsid w:val="006D7B63"/>
    <w:rsid w:val="006D7DF9"/>
    <w:rsid w:val="006E2FA8"/>
    <w:rsid w:val="006E31A5"/>
    <w:rsid w:val="006E58FA"/>
    <w:rsid w:val="006E5FBE"/>
    <w:rsid w:val="006F06C8"/>
    <w:rsid w:val="006F1329"/>
    <w:rsid w:val="006F17D3"/>
    <w:rsid w:val="006F18C6"/>
    <w:rsid w:val="006F260B"/>
    <w:rsid w:val="006F299E"/>
    <w:rsid w:val="006F46B5"/>
    <w:rsid w:val="006F4972"/>
    <w:rsid w:val="006F5EAB"/>
    <w:rsid w:val="006F6C0B"/>
    <w:rsid w:val="00701A97"/>
    <w:rsid w:val="00702AC5"/>
    <w:rsid w:val="00703827"/>
    <w:rsid w:val="007069E7"/>
    <w:rsid w:val="00706C4B"/>
    <w:rsid w:val="00707DC4"/>
    <w:rsid w:val="00710F63"/>
    <w:rsid w:val="0071579A"/>
    <w:rsid w:val="00715DCA"/>
    <w:rsid w:val="00716FDA"/>
    <w:rsid w:val="007173A3"/>
    <w:rsid w:val="00717950"/>
    <w:rsid w:val="00720A59"/>
    <w:rsid w:val="00722943"/>
    <w:rsid w:val="00722AEB"/>
    <w:rsid w:val="00723FD7"/>
    <w:rsid w:val="00724DF3"/>
    <w:rsid w:val="007259F3"/>
    <w:rsid w:val="00732E2B"/>
    <w:rsid w:val="00733662"/>
    <w:rsid w:val="0073372A"/>
    <w:rsid w:val="0073386E"/>
    <w:rsid w:val="0073587A"/>
    <w:rsid w:val="007413BD"/>
    <w:rsid w:val="00745815"/>
    <w:rsid w:val="00746871"/>
    <w:rsid w:val="00746B76"/>
    <w:rsid w:val="0074707F"/>
    <w:rsid w:val="00747F86"/>
    <w:rsid w:val="007551DA"/>
    <w:rsid w:val="0075526F"/>
    <w:rsid w:val="00755400"/>
    <w:rsid w:val="00760AAF"/>
    <w:rsid w:val="00760B68"/>
    <w:rsid w:val="00763737"/>
    <w:rsid w:val="00765B88"/>
    <w:rsid w:val="00765CFC"/>
    <w:rsid w:val="00767193"/>
    <w:rsid w:val="007679F9"/>
    <w:rsid w:val="0077017B"/>
    <w:rsid w:val="007706A4"/>
    <w:rsid w:val="007711F7"/>
    <w:rsid w:val="00772396"/>
    <w:rsid w:val="007725AD"/>
    <w:rsid w:val="00772AA5"/>
    <w:rsid w:val="00773DD9"/>
    <w:rsid w:val="00775924"/>
    <w:rsid w:val="00775FE0"/>
    <w:rsid w:val="00776F77"/>
    <w:rsid w:val="00777CA2"/>
    <w:rsid w:val="00780200"/>
    <w:rsid w:val="00780785"/>
    <w:rsid w:val="00780E7B"/>
    <w:rsid w:val="00783806"/>
    <w:rsid w:val="007841B8"/>
    <w:rsid w:val="007855CE"/>
    <w:rsid w:val="00786BC9"/>
    <w:rsid w:val="00787247"/>
    <w:rsid w:val="00790725"/>
    <w:rsid w:val="00792CF3"/>
    <w:rsid w:val="00792E88"/>
    <w:rsid w:val="007948B2"/>
    <w:rsid w:val="007954CE"/>
    <w:rsid w:val="00796B79"/>
    <w:rsid w:val="007A063B"/>
    <w:rsid w:val="007A0CE4"/>
    <w:rsid w:val="007A0ECA"/>
    <w:rsid w:val="007A1025"/>
    <w:rsid w:val="007A4FDD"/>
    <w:rsid w:val="007A7286"/>
    <w:rsid w:val="007A7890"/>
    <w:rsid w:val="007B0580"/>
    <w:rsid w:val="007B1104"/>
    <w:rsid w:val="007B13FC"/>
    <w:rsid w:val="007B19F6"/>
    <w:rsid w:val="007B3E02"/>
    <w:rsid w:val="007B435F"/>
    <w:rsid w:val="007B48CD"/>
    <w:rsid w:val="007B4EA1"/>
    <w:rsid w:val="007B630E"/>
    <w:rsid w:val="007B669C"/>
    <w:rsid w:val="007C0FE1"/>
    <w:rsid w:val="007C10FC"/>
    <w:rsid w:val="007C1F98"/>
    <w:rsid w:val="007C209C"/>
    <w:rsid w:val="007C2309"/>
    <w:rsid w:val="007C2BFE"/>
    <w:rsid w:val="007C4709"/>
    <w:rsid w:val="007C68AE"/>
    <w:rsid w:val="007D02A6"/>
    <w:rsid w:val="007D099E"/>
    <w:rsid w:val="007D39FB"/>
    <w:rsid w:val="007D638E"/>
    <w:rsid w:val="007D6998"/>
    <w:rsid w:val="007D6D34"/>
    <w:rsid w:val="007D76BE"/>
    <w:rsid w:val="007E0DAB"/>
    <w:rsid w:val="007E1F0E"/>
    <w:rsid w:val="007E37FA"/>
    <w:rsid w:val="007E4364"/>
    <w:rsid w:val="007E4E1D"/>
    <w:rsid w:val="007E6D7D"/>
    <w:rsid w:val="007E6F7E"/>
    <w:rsid w:val="007F02C4"/>
    <w:rsid w:val="007F304F"/>
    <w:rsid w:val="007F485F"/>
    <w:rsid w:val="007F4C03"/>
    <w:rsid w:val="007F6824"/>
    <w:rsid w:val="008009E4"/>
    <w:rsid w:val="00802283"/>
    <w:rsid w:val="00805858"/>
    <w:rsid w:val="008104AE"/>
    <w:rsid w:val="00810D15"/>
    <w:rsid w:val="00811C7D"/>
    <w:rsid w:val="00811E0F"/>
    <w:rsid w:val="00811F2E"/>
    <w:rsid w:val="00812AC7"/>
    <w:rsid w:val="0081363B"/>
    <w:rsid w:val="00816082"/>
    <w:rsid w:val="00816BCA"/>
    <w:rsid w:val="00816EDC"/>
    <w:rsid w:val="00817388"/>
    <w:rsid w:val="00820D71"/>
    <w:rsid w:val="0082410D"/>
    <w:rsid w:val="008257DA"/>
    <w:rsid w:val="00825817"/>
    <w:rsid w:val="008258E8"/>
    <w:rsid w:val="008260AC"/>
    <w:rsid w:val="00826AD6"/>
    <w:rsid w:val="008276E9"/>
    <w:rsid w:val="00827D22"/>
    <w:rsid w:val="00830160"/>
    <w:rsid w:val="00830722"/>
    <w:rsid w:val="00830A85"/>
    <w:rsid w:val="00830BFC"/>
    <w:rsid w:val="00830E11"/>
    <w:rsid w:val="008373E2"/>
    <w:rsid w:val="008408AE"/>
    <w:rsid w:val="00841BBD"/>
    <w:rsid w:val="008425F2"/>
    <w:rsid w:val="00843508"/>
    <w:rsid w:val="00846187"/>
    <w:rsid w:val="008501F0"/>
    <w:rsid w:val="00850B14"/>
    <w:rsid w:val="00850D2A"/>
    <w:rsid w:val="008512D1"/>
    <w:rsid w:val="00855EF6"/>
    <w:rsid w:val="00856455"/>
    <w:rsid w:val="00857403"/>
    <w:rsid w:val="00857427"/>
    <w:rsid w:val="00857DB5"/>
    <w:rsid w:val="00861394"/>
    <w:rsid w:val="008619B6"/>
    <w:rsid w:val="00862C5F"/>
    <w:rsid w:val="008637AB"/>
    <w:rsid w:val="00863EEC"/>
    <w:rsid w:val="00864499"/>
    <w:rsid w:val="00864F24"/>
    <w:rsid w:val="00865CB9"/>
    <w:rsid w:val="00867E2C"/>
    <w:rsid w:val="0087017E"/>
    <w:rsid w:val="008704A6"/>
    <w:rsid w:val="008704BC"/>
    <w:rsid w:val="008718CA"/>
    <w:rsid w:val="0087359C"/>
    <w:rsid w:val="00874393"/>
    <w:rsid w:val="008748CD"/>
    <w:rsid w:val="00875CE0"/>
    <w:rsid w:val="00880443"/>
    <w:rsid w:val="00881063"/>
    <w:rsid w:val="00881BBA"/>
    <w:rsid w:val="00881CEF"/>
    <w:rsid w:val="0088247B"/>
    <w:rsid w:val="00883842"/>
    <w:rsid w:val="0088606A"/>
    <w:rsid w:val="008865A6"/>
    <w:rsid w:val="00887E8E"/>
    <w:rsid w:val="00890A98"/>
    <w:rsid w:val="008918D7"/>
    <w:rsid w:val="00891AC9"/>
    <w:rsid w:val="00895A73"/>
    <w:rsid w:val="008970F0"/>
    <w:rsid w:val="0089765C"/>
    <w:rsid w:val="008A032D"/>
    <w:rsid w:val="008A0337"/>
    <w:rsid w:val="008A0E5B"/>
    <w:rsid w:val="008A1CFE"/>
    <w:rsid w:val="008A260E"/>
    <w:rsid w:val="008A27C7"/>
    <w:rsid w:val="008A2D9D"/>
    <w:rsid w:val="008A4C80"/>
    <w:rsid w:val="008B08F2"/>
    <w:rsid w:val="008B0EBB"/>
    <w:rsid w:val="008B133E"/>
    <w:rsid w:val="008B1A9F"/>
    <w:rsid w:val="008B298D"/>
    <w:rsid w:val="008B2C70"/>
    <w:rsid w:val="008B3920"/>
    <w:rsid w:val="008B3D32"/>
    <w:rsid w:val="008B4A94"/>
    <w:rsid w:val="008B4FE2"/>
    <w:rsid w:val="008B5979"/>
    <w:rsid w:val="008B7C09"/>
    <w:rsid w:val="008C2A4E"/>
    <w:rsid w:val="008C32CC"/>
    <w:rsid w:val="008C34D8"/>
    <w:rsid w:val="008C6076"/>
    <w:rsid w:val="008C72D3"/>
    <w:rsid w:val="008C7A9C"/>
    <w:rsid w:val="008D0DB6"/>
    <w:rsid w:val="008D1DA7"/>
    <w:rsid w:val="008D52C7"/>
    <w:rsid w:val="008D5999"/>
    <w:rsid w:val="008D648A"/>
    <w:rsid w:val="008D672E"/>
    <w:rsid w:val="008D7C87"/>
    <w:rsid w:val="008E013C"/>
    <w:rsid w:val="008E0403"/>
    <w:rsid w:val="008E1684"/>
    <w:rsid w:val="008E3C14"/>
    <w:rsid w:val="008E5658"/>
    <w:rsid w:val="008E5709"/>
    <w:rsid w:val="008E5A60"/>
    <w:rsid w:val="008F35F5"/>
    <w:rsid w:val="008F3B16"/>
    <w:rsid w:val="008F428D"/>
    <w:rsid w:val="008F4F2D"/>
    <w:rsid w:val="008F707C"/>
    <w:rsid w:val="008F76F3"/>
    <w:rsid w:val="00900721"/>
    <w:rsid w:val="00900B6A"/>
    <w:rsid w:val="00901AF5"/>
    <w:rsid w:val="009050B5"/>
    <w:rsid w:val="00906BC9"/>
    <w:rsid w:val="00911F89"/>
    <w:rsid w:val="009131F5"/>
    <w:rsid w:val="009136DE"/>
    <w:rsid w:val="009141EF"/>
    <w:rsid w:val="0091421F"/>
    <w:rsid w:val="00914331"/>
    <w:rsid w:val="0091455C"/>
    <w:rsid w:val="009149E9"/>
    <w:rsid w:val="00914BFA"/>
    <w:rsid w:val="009166CC"/>
    <w:rsid w:val="00916BE8"/>
    <w:rsid w:val="00916F60"/>
    <w:rsid w:val="0091776D"/>
    <w:rsid w:val="009209B3"/>
    <w:rsid w:val="00920B28"/>
    <w:rsid w:val="00920E01"/>
    <w:rsid w:val="0092159C"/>
    <w:rsid w:val="00921BB5"/>
    <w:rsid w:val="0092745F"/>
    <w:rsid w:val="009300CA"/>
    <w:rsid w:val="009310B3"/>
    <w:rsid w:val="009314AF"/>
    <w:rsid w:val="00933948"/>
    <w:rsid w:val="00933DC2"/>
    <w:rsid w:val="009345B7"/>
    <w:rsid w:val="009345D7"/>
    <w:rsid w:val="009358B1"/>
    <w:rsid w:val="0093743A"/>
    <w:rsid w:val="00937EB0"/>
    <w:rsid w:val="00940DAD"/>
    <w:rsid w:val="00941E0D"/>
    <w:rsid w:val="009427CA"/>
    <w:rsid w:val="00943A6B"/>
    <w:rsid w:val="00943AC3"/>
    <w:rsid w:val="0094489A"/>
    <w:rsid w:val="00950169"/>
    <w:rsid w:val="009530DA"/>
    <w:rsid w:val="00954363"/>
    <w:rsid w:val="00954A82"/>
    <w:rsid w:val="00954C83"/>
    <w:rsid w:val="00954D76"/>
    <w:rsid w:val="00955A25"/>
    <w:rsid w:val="009633AE"/>
    <w:rsid w:val="0096612E"/>
    <w:rsid w:val="00966FD9"/>
    <w:rsid w:val="0097177B"/>
    <w:rsid w:val="00972133"/>
    <w:rsid w:val="009731F6"/>
    <w:rsid w:val="00974F33"/>
    <w:rsid w:val="009753CF"/>
    <w:rsid w:val="0097575B"/>
    <w:rsid w:val="009777D9"/>
    <w:rsid w:val="00977ECA"/>
    <w:rsid w:val="009822E6"/>
    <w:rsid w:val="0098255B"/>
    <w:rsid w:val="0098465A"/>
    <w:rsid w:val="00986D05"/>
    <w:rsid w:val="0098711E"/>
    <w:rsid w:val="0099130C"/>
    <w:rsid w:val="00995960"/>
    <w:rsid w:val="0099737C"/>
    <w:rsid w:val="009A04AB"/>
    <w:rsid w:val="009A16EE"/>
    <w:rsid w:val="009A229A"/>
    <w:rsid w:val="009A2F51"/>
    <w:rsid w:val="009A30D2"/>
    <w:rsid w:val="009A5D98"/>
    <w:rsid w:val="009A7AEA"/>
    <w:rsid w:val="009B2A0E"/>
    <w:rsid w:val="009B2BE9"/>
    <w:rsid w:val="009B3582"/>
    <w:rsid w:val="009B427E"/>
    <w:rsid w:val="009B483B"/>
    <w:rsid w:val="009B48D9"/>
    <w:rsid w:val="009B65B4"/>
    <w:rsid w:val="009B671F"/>
    <w:rsid w:val="009C1DBC"/>
    <w:rsid w:val="009C45B1"/>
    <w:rsid w:val="009C6206"/>
    <w:rsid w:val="009C673E"/>
    <w:rsid w:val="009C7E12"/>
    <w:rsid w:val="009D120B"/>
    <w:rsid w:val="009D20D5"/>
    <w:rsid w:val="009D43DC"/>
    <w:rsid w:val="009D46D1"/>
    <w:rsid w:val="009D4998"/>
    <w:rsid w:val="009D5B95"/>
    <w:rsid w:val="009D65F7"/>
    <w:rsid w:val="009D67C4"/>
    <w:rsid w:val="009D6B58"/>
    <w:rsid w:val="009E10B8"/>
    <w:rsid w:val="009E1F07"/>
    <w:rsid w:val="009E3675"/>
    <w:rsid w:val="009E3D15"/>
    <w:rsid w:val="009E48F3"/>
    <w:rsid w:val="009E4C13"/>
    <w:rsid w:val="009E4F7B"/>
    <w:rsid w:val="009E4FF8"/>
    <w:rsid w:val="009E50BE"/>
    <w:rsid w:val="009E5664"/>
    <w:rsid w:val="009E56DF"/>
    <w:rsid w:val="009E5853"/>
    <w:rsid w:val="009F0357"/>
    <w:rsid w:val="009F0F35"/>
    <w:rsid w:val="009F1519"/>
    <w:rsid w:val="009F2D5E"/>
    <w:rsid w:val="009F5BF6"/>
    <w:rsid w:val="009F61E9"/>
    <w:rsid w:val="009F6579"/>
    <w:rsid w:val="009F6622"/>
    <w:rsid w:val="00A000C9"/>
    <w:rsid w:val="00A00198"/>
    <w:rsid w:val="00A01827"/>
    <w:rsid w:val="00A01831"/>
    <w:rsid w:val="00A03D96"/>
    <w:rsid w:val="00A04DAD"/>
    <w:rsid w:val="00A06040"/>
    <w:rsid w:val="00A07624"/>
    <w:rsid w:val="00A12F83"/>
    <w:rsid w:val="00A13636"/>
    <w:rsid w:val="00A15240"/>
    <w:rsid w:val="00A15A1C"/>
    <w:rsid w:val="00A163D2"/>
    <w:rsid w:val="00A21392"/>
    <w:rsid w:val="00A24F2C"/>
    <w:rsid w:val="00A2677B"/>
    <w:rsid w:val="00A27E7D"/>
    <w:rsid w:val="00A31A37"/>
    <w:rsid w:val="00A32909"/>
    <w:rsid w:val="00A334EA"/>
    <w:rsid w:val="00A361E8"/>
    <w:rsid w:val="00A37032"/>
    <w:rsid w:val="00A3703F"/>
    <w:rsid w:val="00A375C8"/>
    <w:rsid w:val="00A37CAC"/>
    <w:rsid w:val="00A4186A"/>
    <w:rsid w:val="00A420D3"/>
    <w:rsid w:val="00A4244A"/>
    <w:rsid w:val="00A42A6B"/>
    <w:rsid w:val="00A42D8F"/>
    <w:rsid w:val="00A435EC"/>
    <w:rsid w:val="00A43B5D"/>
    <w:rsid w:val="00A446CA"/>
    <w:rsid w:val="00A45345"/>
    <w:rsid w:val="00A45525"/>
    <w:rsid w:val="00A45CF3"/>
    <w:rsid w:val="00A45DBC"/>
    <w:rsid w:val="00A4762B"/>
    <w:rsid w:val="00A507D9"/>
    <w:rsid w:val="00A532A5"/>
    <w:rsid w:val="00A55A37"/>
    <w:rsid w:val="00A5617F"/>
    <w:rsid w:val="00A5662D"/>
    <w:rsid w:val="00A578BA"/>
    <w:rsid w:val="00A57986"/>
    <w:rsid w:val="00A6135A"/>
    <w:rsid w:val="00A6616D"/>
    <w:rsid w:val="00A66355"/>
    <w:rsid w:val="00A6707C"/>
    <w:rsid w:val="00A678B5"/>
    <w:rsid w:val="00A679EE"/>
    <w:rsid w:val="00A70007"/>
    <w:rsid w:val="00A70FED"/>
    <w:rsid w:val="00A71AA0"/>
    <w:rsid w:val="00A71C3B"/>
    <w:rsid w:val="00A742C5"/>
    <w:rsid w:val="00A750EF"/>
    <w:rsid w:val="00A76C30"/>
    <w:rsid w:val="00A80AEB"/>
    <w:rsid w:val="00A818BB"/>
    <w:rsid w:val="00A8352F"/>
    <w:rsid w:val="00A8486D"/>
    <w:rsid w:val="00A85335"/>
    <w:rsid w:val="00A862AF"/>
    <w:rsid w:val="00A876AD"/>
    <w:rsid w:val="00A87932"/>
    <w:rsid w:val="00A87A3F"/>
    <w:rsid w:val="00A91A70"/>
    <w:rsid w:val="00A92FB1"/>
    <w:rsid w:val="00A950BC"/>
    <w:rsid w:val="00A9532D"/>
    <w:rsid w:val="00A97115"/>
    <w:rsid w:val="00A9775D"/>
    <w:rsid w:val="00AA036D"/>
    <w:rsid w:val="00AA2C63"/>
    <w:rsid w:val="00AA5108"/>
    <w:rsid w:val="00AA551D"/>
    <w:rsid w:val="00AA5B51"/>
    <w:rsid w:val="00AA5FB7"/>
    <w:rsid w:val="00AA615D"/>
    <w:rsid w:val="00AB094D"/>
    <w:rsid w:val="00AB2CA3"/>
    <w:rsid w:val="00AB509A"/>
    <w:rsid w:val="00AB56B2"/>
    <w:rsid w:val="00AB58BD"/>
    <w:rsid w:val="00AB5E5F"/>
    <w:rsid w:val="00AB65FB"/>
    <w:rsid w:val="00AB74EC"/>
    <w:rsid w:val="00AC15B0"/>
    <w:rsid w:val="00AC523F"/>
    <w:rsid w:val="00AC52AA"/>
    <w:rsid w:val="00AC5E0F"/>
    <w:rsid w:val="00AC6149"/>
    <w:rsid w:val="00AC63A6"/>
    <w:rsid w:val="00AD0D7D"/>
    <w:rsid w:val="00AD1D8B"/>
    <w:rsid w:val="00AD481E"/>
    <w:rsid w:val="00AD5B1F"/>
    <w:rsid w:val="00AD6F11"/>
    <w:rsid w:val="00AD7E36"/>
    <w:rsid w:val="00AD7EE0"/>
    <w:rsid w:val="00AE03C6"/>
    <w:rsid w:val="00AE0D68"/>
    <w:rsid w:val="00AE225B"/>
    <w:rsid w:val="00AE2661"/>
    <w:rsid w:val="00AE2CAF"/>
    <w:rsid w:val="00AE32C4"/>
    <w:rsid w:val="00AE359E"/>
    <w:rsid w:val="00AE494C"/>
    <w:rsid w:val="00AE6CD8"/>
    <w:rsid w:val="00AE6EE7"/>
    <w:rsid w:val="00AE7B6D"/>
    <w:rsid w:val="00AF37B5"/>
    <w:rsid w:val="00AF3D1C"/>
    <w:rsid w:val="00AF4E26"/>
    <w:rsid w:val="00AF4EDC"/>
    <w:rsid w:val="00AF50D3"/>
    <w:rsid w:val="00AF549C"/>
    <w:rsid w:val="00AF7EC9"/>
    <w:rsid w:val="00B01CD3"/>
    <w:rsid w:val="00B01CDA"/>
    <w:rsid w:val="00B04061"/>
    <w:rsid w:val="00B048B6"/>
    <w:rsid w:val="00B04A6A"/>
    <w:rsid w:val="00B05701"/>
    <w:rsid w:val="00B05BAF"/>
    <w:rsid w:val="00B0604A"/>
    <w:rsid w:val="00B064CB"/>
    <w:rsid w:val="00B1250B"/>
    <w:rsid w:val="00B15115"/>
    <w:rsid w:val="00B172D7"/>
    <w:rsid w:val="00B230B1"/>
    <w:rsid w:val="00B254C3"/>
    <w:rsid w:val="00B25D83"/>
    <w:rsid w:val="00B25DD9"/>
    <w:rsid w:val="00B26F05"/>
    <w:rsid w:val="00B27FD2"/>
    <w:rsid w:val="00B31657"/>
    <w:rsid w:val="00B3190D"/>
    <w:rsid w:val="00B34A85"/>
    <w:rsid w:val="00B35904"/>
    <w:rsid w:val="00B374D7"/>
    <w:rsid w:val="00B3765C"/>
    <w:rsid w:val="00B404AA"/>
    <w:rsid w:val="00B406BE"/>
    <w:rsid w:val="00B4131F"/>
    <w:rsid w:val="00B414FF"/>
    <w:rsid w:val="00B531ED"/>
    <w:rsid w:val="00B538FD"/>
    <w:rsid w:val="00B54828"/>
    <w:rsid w:val="00B54E5F"/>
    <w:rsid w:val="00B54F86"/>
    <w:rsid w:val="00B5576B"/>
    <w:rsid w:val="00B600BD"/>
    <w:rsid w:val="00B61D2C"/>
    <w:rsid w:val="00B62DC3"/>
    <w:rsid w:val="00B62E44"/>
    <w:rsid w:val="00B64EE6"/>
    <w:rsid w:val="00B67CD8"/>
    <w:rsid w:val="00B70A10"/>
    <w:rsid w:val="00B71331"/>
    <w:rsid w:val="00B716B9"/>
    <w:rsid w:val="00B72F0C"/>
    <w:rsid w:val="00B73E55"/>
    <w:rsid w:val="00B74DEC"/>
    <w:rsid w:val="00B7629E"/>
    <w:rsid w:val="00B771B5"/>
    <w:rsid w:val="00B77F3E"/>
    <w:rsid w:val="00B80FA5"/>
    <w:rsid w:val="00B8234C"/>
    <w:rsid w:val="00B82ADC"/>
    <w:rsid w:val="00B83AC3"/>
    <w:rsid w:val="00B84989"/>
    <w:rsid w:val="00B85927"/>
    <w:rsid w:val="00B87479"/>
    <w:rsid w:val="00B90CFD"/>
    <w:rsid w:val="00B91F28"/>
    <w:rsid w:val="00B93954"/>
    <w:rsid w:val="00B947B5"/>
    <w:rsid w:val="00B959A7"/>
    <w:rsid w:val="00B95B41"/>
    <w:rsid w:val="00B96872"/>
    <w:rsid w:val="00B970FE"/>
    <w:rsid w:val="00B971D8"/>
    <w:rsid w:val="00BA1009"/>
    <w:rsid w:val="00BA1280"/>
    <w:rsid w:val="00BA1722"/>
    <w:rsid w:val="00BA26C0"/>
    <w:rsid w:val="00BA53F1"/>
    <w:rsid w:val="00BA550A"/>
    <w:rsid w:val="00BA555B"/>
    <w:rsid w:val="00BA6101"/>
    <w:rsid w:val="00BA7566"/>
    <w:rsid w:val="00BA774A"/>
    <w:rsid w:val="00BB0412"/>
    <w:rsid w:val="00BB0508"/>
    <w:rsid w:val="00BB29BC"/>
    <w:rsid w:val="00BB312F"/>
    <w:rsid w:val="00BB44E7"/>
    <w:rsid w:val="00BB65AB"/>
    <w:rsid w:val="00BB6A88"/>
    <w:rsid w:val="00BC05F9"/>
    <w:rsid w:val="00BC0AF1"/>
    <w:rsid w:val="00BC0BE5"/>
    <w:rsid w:val="00BC1510"/>
    <w:rsid w:val="00BC1BEB"/>
    <w:rsid w:val="00BC3266"/>
    <w:rsid w:val="00BC5C5C"/>
    <w:rsid w:val="00BC78A0"/>
    <w:rsid w:val="00BD1024"/>
    <w:rsid w:val="00BD1FAC"/>
    <w:rsid w:val="00BD21DF"/>
    <w:rsid w:val="00BD28B2"/>
    <w:rsid w:val="00BD3CC5"/>
    <w:rsid w:val="00BD4297"/>
    <w:rsid w:val="00BD5E48"/>
    <w:rsid w:val="00BD6F99"/>
    <w:rsid w:val="00BD7104"/>
    <w:rsid w:val="00BD78B8"/>
    <w:rsid w:val="00BE1F61"/>
    <w:rsid w:val="00BE3846"/>
    <w:rsid w:val="00BE55F0"/>
    <w:rsid w:val="00BE5C20"/>
    <w:rsid w:val="00BE5FBE"/>
    <w:rsid w:val="00BE6DFF"/>
    <w:rsid w:val="00BE77FF"/>
    <w:rsid w:val="00BF01B9"/>
    <w:rsid w:val="00BF0C37"/>
    <w:rsid w:val="00BF0E89"/>
    <w:rsid w:val="00BF2294"/>
    <w:rsid w:val="00BF3D63"/>
    <w:rsid w:val="00BF3E33"/>
    <w:rsid w:val="00BF4953"/>
    <w:rsid w:val="00BF5986"/>
    <w:rsid w:val="00BF6729"/>
    <w:rsid w:val="00BF7584"/>
    <w:rsid w:val="00BF7BF2"/>
    <w:rsid w:val="00C000BC"/>
    <w:rsid w:val="00C02561"/>
    <w:rsid w:val="00C028BF"/>
    <w:rsid w:val="00C02A4E"/>
    <w:rsid w:val="00C041F6"/>
    <w:rsid w:val="00C04691"/>
    <w:rsid w:val="00C11534"/>
    <w:rsid w:val="00C11AC0"/>
    <w:rsid w:val="00C12107"/>
    <w:rsid w:val="00C12AC7"/>
    <w:rsid w:val="00C138C6"/>
    <w:rsid w:val="00C13E12"/>
    <w:rsid w:val="00C173BF"/>
    <w:rsid w:val="00C22C49"/>
    <w:rsid w:val="00C261E5"/>
    <w:rsid w:val="00C26954"/>
    <w:rsid w:val="00C30395"/>
    <w:rsid w:val="00C326A0"/>
    <w:rsid w:val="00C32CE3"/>
    <w:rsid w:val="00C3377D"/>
    <w:rsid w:val="00C3667F"/>
    <w:rsid w:val="00C415BF"/>
    <w:rsid w:val="00C4170A"/>
    <w:rsid w:val="00C420F4"/>
    <w:rsid w:val="00C42E24"/>
    <w:rsid w:val="00C45565"/>
    <w:rsid w:val="00C46214"/>
    <w:rsid w:val="00C465E1"/>
    <w:rsid w:val="00C46884"/>
    <w:rsid w:val="00C46C95"/>
    <w:rsid w:val="00C472DE"/>
    <w:rsid w:val="00C47509"/>
    <w:rsid w:val="00C47B90"/>
    <w:rsid w:val="00C47D4F"/>
    <w:rsid w:val="00C5090F"/>
    <w:rsid w:val="00C51D05"/>
    <w:rsid w:val="00C55181"/>
    <w:rsid w:val="00C55C1A"/>
    <w:rsid w:val="00C56026"/>
    <w:rsid w:val="00C56374"/>
    <w:rsid w:val="00C5747F"/>
    <w:rsid w:val="00C612F4"/>
    <w:rsid w:val="00C6258A"/>
    <w:rsid w:val="00C63EE8"/>
    <w:rsid w:val="00C667CE"/>
    <w:rsid w:val="00C66814"/>
    <w:rsid w:val="00C67B7C"/>
    <w:rsid w:val="00C71218"/>
    <w:rsid w:val="00C72130"/>
    <w:rsid w:val="00C73438"/>
    <w:rsid w:val="00C73568"/>
    <w:rsid w:val="00C73B49"/>
    <w:rsid w:val="00C74393"/>
    <w:rsid w:val="00C767D1"/>
    <w:rsid w:val="00C777D1"/>
    <w:rsid w:val="00C83FBD"/>
    <w:rsid w:val="00C84BA1"/>
    <w:rsid w:val="00C8501D"/>
    <w:rsid w:val="00C8509C"/>
    <w:rsid w:val="00C867CF"/>
    <w:rsid w:val="00C87854"/>
    <w:rsid w:val="00C87E2C"/>
    <w:rsid w:val="00C90516"/>
    <w:rsid w:val="00C907A4"/>
    <w:rsid w:val="00C90A36"/>
    <w:rsid w:val="00C916EA"/>
    <w:rsid w:val="00C91D74"/>
    <w:rsid w:val="00C9278E"/>
    <w:rsid w:val="00C9686C"/>
    <w:rsid w:val="00CA1BC2"/>
    <w:rsid w:val="00CA3DD2"/>
    <w:rsid w:val="00CA5C37"/>
    <w:rsid w:val="00CA602D"/>
    <w:rsid w:val="00CA6C71"/>
    <w:rsid w:val="00CA7BAF"/>
    <w:rsid w:val="00CA7BB0"/>
    <w:rsid w:val="00CB3F07"/>
    <w:rsid w:val="00CB5E3F"/>
    <w:rsid w:val="00CB6B7E"/>
    <w:rsid w:val="00CB7A32"/>
    <w:rsid w:val="00CB7C62"/>
    <w:rsid w:val="00CC0501"/>
    <w:rsid w:val="00CC3627"/>
    <w:rsid w:val="00CC5C6A"/>
    <w:rsid w:val="00CC627D"/>
    <w:rsid w:val="00CC6D8A"/>
    <w:rsid w:val="00CC73CB"/>
    <w:rsid w:val="00CC7762"/>
    <w:rsid w:val="00CD11C7"/>
    <w:rsid w:val="00CD1285"/>
    <w:rsid w:val="00CD6018"/>
    <w:rsid w:val="00CD6C2D"/>
    <w:rsid w:val="00CD7484"/>
    <w:rsid w:val="00CD7C6E"/>
    <w:rsid w:val="00CE0CEE"/>
    <w:rsid w:val="00CE1525"/>
    <w:rsid w:val="00CE1A10"/>
    <w:rsid w:val="00CE1B11"/>
    <w:rsid w:val="00CE20ED"/>
    <w:rsid w:val="00CE22EC"/>
    <w:rsid w:val="00CE28F9"/>
    <w:rsid w:val="00CE2D51"/>
    <w:rsid w:val="00CE5C0B"/>
    <w:rsid w:val="00CE62C5"/>
    <w:rsid w:val="00CE66BF"/>
    <w:rsid w:val="00CE67E7"/>
    <w:rsid w:val="00CE7D1E"/>
    <w:rsid w:val="00CF47F0"/>
    <w:rsid w:val="00CF5BB3"/>
    <w:rsid w:val="00CF5DE2"/>
    <w:rsid w:val="00CF6165"/>
    <w:rsid w:val="00CF6EAB"/>
    <w:rsid w:val="00D0015A"/>
    <w:rsid w:val="00D003D3"/>
    <w:rsid w:val="00D02277"/>
    <w:rsid w:val="00D0340A"/>
    <w:rsid w:val="00D05BD3"/>
    <w:rsid w:val="00D10C3D"/>
    <w:rsid w:val="00D10FE0"/>
    <w:rsid w:val="00D126A0"/>
    <w:rsid w:val="00D14634"/>
    <w:rsid w:val="00D14958"/>
    <w:rsid w:val="00D15024"/>
    <w:rsid w:val="00D15CBE"/>
    <w:rsid w:val="00D16CE8"/>
    <w:rsid w:val="00D21989"/>
    <w:rsid w:val="00D21E27"/>
    <w:rsid w:val="00D22258"/>
    <w:rsid w:val="00D25478"/>
    <w:rsid w:val="00D25F29"/>
    <w:rsid w:val="00D27F28"/>
    <w:rsid w:val="00D31344"/>
    <w:rsid w:val="00D32CB2"/>
    <w:rsid w:val="00D3481A"/>
    <w:rsid w:val="00D34BA4"/>
    <w:rsid w:val="00D3543D"/>
    <w:rsid w:val="00D36406"/>
    <w:rsid w:val="00D36563"/>
    <w:rsid w:val="00D375A8"/>
    <w:rsid w:val="00D40F52"/>
    <w:rsid w:val="00D43FC7"/>
    <w:rsid w:val="00D453C2"/>
    <w:rsid w:val="00D47601"/>
    <w:rsid w:val="00D503B7"/>
    <w:rsid w:val="00D5276A"/>
    <w:rsid w:val="00D529A4"/>
    <w:rsid w:val="00D54F50"/>
    <w:rsid w:val="00D603DE"/>
    <w:rsid w:val="00D60ADC"/>
    <w:rsid w:val="00D60BDE"/>
    <w:rsid w:val="00D62531"/>
    <w:rsid w:val="00D62C29"/>
    <w:rsid w:val="00D6508A"/>
    <w:rsid w:val="00D67408"/>
    <w:rsid w:val="00D70571"/>
    <w:rsid w:val="00D71D8F"/>
    <w:rsid w:val="00D71F02"/>
    <w:rsid w:val="00D73A89"/>
    <w:rsid w:val="00D74853"/>
    <w:rsid w:val="00D74E04"/>
    <w:rsid w:val="00D75D84"/>
    <w:rsid w:val="00D76E6B"/>
    <w:rsid w:val="00D7777E"/>
    <w:rsid w:val="00D80523"/>
    <w:rsid w:val="00D80AD0"/>
    <w:rsid w:val="00D84701"/>
    <w:rsid w:val="00D850D7"/>
    <w:rsid w:val="00D862DF"/>
    <w:rsid w:val="00D86A1F"/>
    <w:rsid w:val="00D91354"/>
    <w:rsid w:val="00D92941"/>
    <w:rsid w:val="00D92F7A"/>
    <w:rsid w:val="00D932C4"/>
    <w:rsid w:val="00D93A3F"/>
    <w:rsid w:val="00D944F5"/>
    <w:rsid w:val="00D95A77"/>
    <w:rsid w:val="00D96941"/>
    <w:rsid w:val="00D96FC6"/>
    <w:rsid w:val="00D97516"/>
    <w:rsid w:val="00DA1435"/>
    <w:rsid w:val="00DA1A2E"/>
    <w:rsid w:val="00DA1F30"/>
    <w:rsid w:val="00DA2BEF"/>
    <w:rsid w:val="00DA3E8D"/>
    <w:rsid w:val="00DA5683"/>
    <w:rsid w:val="00DB0072"/>
    <w:rsid w:val="00DB00B5"/>
    <w:rsid w:val="00DB00DD"/>
    <w:rsid w:val="00DB0C36"/>
    <w:rsid w:val="00DB21CA"/>
    <w:rsid w:val="00DB426A"/>
    <w:rsid w:val="00DB4296"/>
    <w:rsid w:val="00DB5A96"/>
    <w:rsid w:val="00DB7655"/>
    <w:rsid w:val="00DC159B"/>
    <w:rsid w:val="00DC26F9"/>
    <w:rsid w:val="00DC28D0"/>
    <w:rsid w:val="00DC4204"/>
    <w:rsid w:val="00DC4477"/>
    <w:rsid w:val="00DC5BD8"/>
    <w:rsid w:val="00DC5F69"/>
    <w:rsid w:val="00DC6859"/>
    <w:rsid w:val="00DC6AC3"/>
    <w:rsid w:val="00DC7EE9"/>
    <w:rsid w:val="00DD098B"/>
    <w:rsid w:val="00DD13C7"/>
    <w:rsid w:val="00DD1CD6"/>
    <w:rsid w:val="00DD24A2"/>
    <w:rsid w:val="00DD2D91"/>
    <w:rsid w:val="00DD473B"/>
    <w:rsid w:val="00DD4E32"/>
    <w:rsid w:val="00DD73A3"/>
    <w:rsid w:val="00DD7E56"/>
    <w:rsid w:val="00DE06E0"/>
    <w:rsid w:val="00DE2091"/>
    <w:rsid w:val="00DE20DE"/>
    <w:rsid w:val="00DE2921"/>
    <w:rsid w:val="00DE4292"/>
    <w:rsid w:val="00DE49F2"/>
    <w:rsid w:val="00DE67FF"/>
    <w:rsid w:val="00DF024E"/>
    <w:rsid w:val="00DF2199"/>
    <w:rsid w:val="00DF30F7"/>
    <w:rsid w:val="00DF4EC3"/>
    <w:rsid w:val="00DF5001"/>
    <w:rsid w:val="00DF61BB"/>
    <w:rsid w:val="00DF766F"/>
    <w:rsid w:val="00DF7772"/>
    <w:rsid w:val="00E01A73"/>
    <w:rsid w:val="00E01D86"/>
    <w:rsid w:val="00E02030"/>
    <w:rsid w:val="00E02521"/>
    <w:rsid w:val="00E02B62"/>
    <w:rsid w:val="00E03DAC"/>
    <w:rsid w:val="00E067DF"/>
    <w:rsid w:val="00E07E30"/>
    <w:rsid w:val="00E10AB2"/>
    <w:rsid w:val="00E10DA1"/>
    <w:rsid w:val="00E12B61"/>
    <w:rsid w:val="00E143AD"/>
    <w:rsid w:val="00E15F7A"/>
    <w:rsid w:val="00E174C0"/>
    <w:rsid w:val="00E2220D"/>
    <w:rsid w:val="00E22748"/>
    <w:rsid w:val="00E2678B"/>
    <w:rsid w:val="00E27627"/>
    <w:rsid w:val="00E30235"/>
    <w:rsid w:val="00E32010"/>
    <w:rsid w:val="00E32F6D"/>
    <w:rsid w:val="00E33A1D"/>
    <w:rsid w:val="00E34C62"/>
    <w:rsid w:val="00E3611C"/>
    <w:rsid w:val="00E37FCE"/>
    <w:rsid w:val="00E4084F"/>
    <w:rsid w:val="00E412D4"/>
    <w:rsid w:val="00E445F7"/>
    <w:rsid w:val="00E44C46"/>
    <w:rsid w:val="00E45110"/>
    <w:rsid w:val="00E47A40"/>
    <w:rsid w:val="00E47AAE"/>
    <w:rsid w:val="00E50819"/>
    <w:rsid w:val="00E5102E"/>
    <w:rsid w:val="00E511F3"/>
    <w:rsid w:val="00E5173B"/>
    <w:rsid w:val="00E51A40"/>
    <w:rsid w:val="00E51D84"/>
    <w:rsid w:val="00E53787"/>
    <w:rsid w:val="00E540D1"/>
    <w:rsid w:val="00E55DC1"/>
    <w:rsid w:val="00E57767"/>
    <w:rsid w:val="00E57D09"/>
    <w:rsid w:val="00E60B7B"/>
    <w:rsid w:val="00E61B1B"/>
    <w:rsid w:val="00E63440"/>
    <w:rsid w:val="00E6362C"/>
    <w:rsid w:val="00E66365"/>
    <w:rsid w:val="00E66EE3"/>
    <w:rsid w:val="00E67BD2"/>
    <w:rsid w:val="00E67FD4"/>
    <w:rsid w:val="00E709BE"/>
    <w:rsid w:val="00E70C32"/>
    <w:rsid w:val="00E7307B"/>
    <w:rsid w:val="00E745D1"/>
    <w:rsid w:val="00E74D0D"/>
    <w:rsid w:val="00E74FC5"/>
    <w:rsid w:val="00E75273"/>
    <w:rsid w:val="00E76749"/>
    <w:rsid w:val="00E76DBB"/>
    <w:rsid w:val="00E776F1"/>
    <w:rsid w:val="00E80E15"/>
    <w:rsid w:val="00E81189"/>
    <w:rsid w:val="00E81E39"/>
    <w:rsid w:val="00E826CF"/>
    <w:rsid w:val="00E829D0"/>
    <w:rsid w:val="00E82C00"/>
    <w:rsid w:val="00E8335F"/>
    <w:rsid w:val="00E85E8C"/>
    <w:rsid w:val="00E86100"/>
    <w:rsid w:val="00E86D12"/>
    <w:rsid w:val="00E91742"/>
    <w:rsid w:val="00E9194F"/>
    <w:rsid w:val="00E939C4"/>
    <w:rsid w:val="00E94048"/>
    <w:rsid w:val="00E943D3"/>
    <w:rsid w:val="00E9633C"/>
    <w:rsid w:val="00EA008C"/>
    <w:rsid w:val="00EA42C7"/>
    <w:rsid w:val="00EA501C"/>
    <w:rsid w:val="00EA5537"/>
    <w:rsid w:val="00EA5C8F"/>
    <w:rsid w:val="00EA760F"/>
    <w:rsid w:val="00EB0DF7"/>
    <w:rsid w:val="00EB0EAD"/>
    <w:rsid w:val="00EB151D"/>
    <w:rsid w:val="00EB1CD0"/>
    <w:rsid w:val="00EB2703"/>
    <w:rsid w:val="00EB2C29"/>
    <w:rsid w:val="00EB39D8"/>
    <w:rsid w:val="00EB3AC0"/>
    <w:rsid w:val="00EB3C08"/>
    <w:rsid w:val="00EB4252"/>
    <w:rsid w:val="00EB5C28"/>
    <w:rsid w:val="00EC0614"/>
    <w:rsid w:val="00EC0BC0"/>
    <w:rsid w:val="00EC1CE5"/>
    <w:rsid w:val="00EC289A"/>
    <w:rsid w:val="00EC3A30"/>
    <w:rsid w:val="00EC4156"/>
    <w:rsid w:val="00EC615A"/>
    <w:rsid w:val="00EC62CD"/>
    <w:rsid w:val="00EC6C06"/>
    <w:rsid w:val="00ED3442"/>
    <w:rsid w:val="00ED35ED"/>
    <w:rsid w:val="00ED4621"/>
    <w:rsid w:val="00ED710B"/>
    <w:rsid w:val="00EE1AE8"/>
    <w:rsid w:val="00EE3EEB"/>
    <w:rsid w:val="00EE498D"/>
    <w:rsid w:val="00EE54F1"/>
    <w:rsid w:val="00EE6F47"/>
    <w:rsid w:val="00EE7E4F"/>
    <w:rsid w:val="00EF209C"/>
    <w:rsid w:val="00EF2BC4"/>
    <w:rsid w:val="00EF375C"/>
    <w:rsid w:val="00EF379A"/>
    <w:rsid w:val="00EF4FF4"/>
    <w:rsid w:val="00EF6E0C"/>
    <w:rsid w:val="00EF7F63"/>
    <w:rsid w:val="00F00E89"/>
    <w:rsid w:val="00F0166E"/>
    <w:rsid w:val="00F01B3F"/>
    <w:rsid w:val="00F01C62"/>
    <w:rsid w:val="00F02808"/>
    <w:rsid w:val="00F03B3F"/>
    <w:rsid w:val="00F0670E"/>
    <w:rsid w:val="00F067BC"/>
    <w:rsid w:val="00F06C18"/>
    <w:rsid w:val="00F072DC"/>
    <w:rsid w:val="00F10FF9"/>
    <w:rsid w:val="00F119AA"/>
    <w:rsid w:val="00F11D25"/>
    <w:rsid w:val="00F123E8"/>
    <w:rsid w:val="00F127A6"/>
    <w:rsid w:val="00F20FAF"/>
    <w:rsid w:val="00F21487"/>
    <w:rsid w:val="00F22B2F"/>
    <w:rsid w:val="00F30D61"/>
    <w:rsid w:val="00F35A19"/>
    <w:rsid w:val="00F36F6F"/>
    <w:rsid w:val="00F37AF6"/>
    <w:rsid w:val="00F4280F"/>
    <w:rsid w:val="00F434D2"/>
    <w:rsid w:val="00F43623"/>
    <w:rsid w:val="00F44F75"/>
    <w:rsid w:val="00F45F3D"/>
    <w:rsid w:val="00F47083"/>
    <w:rsid w:val="00F47FCF"/>
    <w:rsid w:val="00F50080"/>
    <w:rsid w:val="00F5071E"/>
    <w:rsid w:val="00F51865"/>
    <w:rsid w:val="00F532AC"/>
    <w:rsid w:val="00F549C6"/>
    <w:rsid w:val="00F561A6"/>
    <w:rsid w:val="00F6011C"/>
    <w:rsid w:val="00F60260"/>
    <w:rsid w:val="00F62490"/>
    <w:rsid w:val="00F62A49"/>
    <w:rsid w:val="00F62B09"/>
    <w:rsid w:val="00F64D99"/>
    <w:rsid w:val="00F67726"/>
    <w:rsid w:val="00F67B2E"/>
    <w:rsid w:val="00F67D54"/>
    <w:rsid w:val="00F700B9"/>
    <w:rsid w:val="00F70236"/>
    <w:rsid w:val="00F7188C"/>
    <w:rsid w:val="00F71B0D"/>
    <w:rsid w:val="00F734E4"/>
    <w:rsid w:val="00F73D5C"/>
    <w:rsid w:val="00F74722"/>
    <w:rsid w:val="00F74D60"/>
    <w:rsid w:val="00F75BF5"/>
    <w:rsid w:val="00F77E58"/>
    <w:rsid w:val="00F809C4"/>
    <w:rsid w:val="00F81BCA"/>
    <w:rsid w:val="00F82D22"/>
    <w:rsid w:val="00F8322E"/>
    <w:rsid w:val="00F83C86"/>
    <w:rsid w:val="00F86926"/>
    <w:rsid w:val="00F87DC6"/>
    <w:rsid w:val="00F912E2"/>
    <w:rsid w:val="00F93493"/>
    <w:rsid w:val="00F9351F"/>
    <w:rsid w:val="00FA0A7D"/>
    <w:rsid w:val="00FA14E4"/>
    <w:rsid w:val="00FA1BA3"/>
    <w:rsid w:val="00FA1E29"/>
    <w:rsid w:val="00FA3E05"/>
    <w:rsid w:val="00FA583F"/>
    <w:rsid w:val="00FA5B09"/>
    <w:rsid w:val="00FA6F74"/>
    <w:rsid w:val="00FA7AC5"/>
    <w:rsid w:val="00FB13A7"/>
    <w:rsid w:val="00FB2F61"/>
    <w:rsid w:val="00FB513F"/>
    <w:rsid w:val="00FB5ACC"/>
    <w:rsid w:val="00FB6255"/>
    <w:rsid w:val="00FB7990"/>
    <w:rsid w:val="00FB7F83"/>
    <w:rsid w:val="00FC024C"/>
    <w:rsid w:val="00FC38EF"/>
    <w:rsid w:val="00FC43C3"/>
    <w:rsid w:val="00FC4923"/>
    <w:rsid w:val="00FC6A54"/>
    <w:rsid w:val="00FD01DD"/>
    <w:rsid w:val="00FD025F"/>
    <w:rsid w:val="00FD0899"/>
    <w:rsid w:val="00FD108E"/>
    <w:rsid w:val="00FD1109"/>
    <w:rsid w:val="00FD1339"/>
    <w:rsid w:val="00FD13A4"/>
    <w:rsid w:val="00FD29D7"/>
    <w:rsid w:val="00FE08B5"/>
    <w:rsid w:val="00FE20DF"/>
    <w:rsid w:val="00FE2667"/>
    <w:rsid w:val="00FE2D2B"/>
    <w:rsid w:val="00FE47FF"/>
    <w:rsid w:val="00FE58AD"/>
    <w:rsid w:val="00FE5E88"/>
    <w:rsid w:val="00FE6DC2"/>
    <w:rsid w:val="00FF1E3F"/>
    <w:rsid w:val="00FF1EE6"/>
    <w:rsid w:val="00FF22CE"/>
    <w:rsid w:val="00FF251B"/>
    <w:rsid w:val="00FF2B9C"/>
    <w:rsid w:val="00FF3447"/>
    <w:rsid w:val="00FF364B"/>
    <w:rsid w:val="00FF40BA"/>
    <w:rsid w:val="00FF46F1"/>
    <w:rsid w:val="00FF5400"/>
    <w:rsid w:val="00FF6462"/>
    <w:rsid w:val="00FF69AB"/>
    <w:rsid w:val="00FF7F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924EC"/>
  <w15:chartTrackingRefBased/>
  <w15:docId w15:val="{D5806D5E-3F1F-43A4-9E2C-AAEA17AF8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19F6"/>
    <w:pPr>
      <w:spacing w:after="120" w:line="240" w:lineRule="auto"/>
      <w:ind w:firstLine="284"/>
      <w:contextualSpacing/>
      <w:jc w:val="both"/>
    </w:pPr>
    <w:rPr>
      <w:rFonts w:ascii="Tahoma" w:hAnsi="Tahoma"/>
      <w:sz w:val="18"/>
    </w:rPr>
  </w:style>
  <w:style w:type="paragraph" w:styleId="Ttulo1">
    <w:name w:val="heading 1"/>
    <w:basedOn w:val="Normal"/>
    <w:next w:val="Normal"/>
    <w:link w:val="Ttulo1Char"/>
    <w:autoRedefine/>
    <w:uiPriority w:val="9"/>
    <w:qFormat/>
    <w:rsid w:val="00B970FE"/>
    <w:pPr>
      <w:keepNext/>
      <w:keepLines/>
      <w:numPr>
        <w:numId w:val="2"/>
      </w:numPr>
      <w:spacing w:before="300" w:after="100"/>
      <w:ind w:left="850" w:hanging="425"/>
      <w:outlineLvl w:val="0"/>
    </w:pPr>
    <w:rPr>
      <w:rFonts w:eastAsiaTheme="majorEastAsia" w:cstheme="majorBidi"/>
      <w:b/>
      <w:i/>
      <w:caps/>
      <w:szCs w:val="32"/>
      <w:u w:val="words"/>
    </w:rPr>
  </w:style>
  <w:style w:type="paragraph" w:styleId="Ttulo2">
    <w:name w:val="heading 2"/>
    <w:basedOn w:val="Ttulo1"/>
    <w:next w:val="Normal"/>
    <w:link w:val="Ttulo2Char"/>
    <w:autoRedefine/>
    <w:uiPriority w:val="9"/>
    <w:unhideWhenUsed/>
    <w:qFormat/>
    <w:rsid w:val="00954363"/>
    <w:pPr>
      <w:numPr>
        <w:ilvl w:val="1"/>
      </w:numPr>
      <w:spacing w:before="240"/>
      <w:ind w:left="992" w:hanging="425"/>
      <w:outlineLvl w:val="1"/>
    </w:pPr>
    <w:rPr>
      <w:sz w:val="16"/>
    </w:rPr>
  </w:style>
  <w:style w:type="paragraph" w:styleId="Ttulo3">
    <w:name w:val="heading 3"/>
    <w:basedOn w:val="Normal"/>
    <w:next w:val="Normal"/>
    <w:link w:val="Ttulo3Char"/>
    <w:uiPriority w:val="9"/>
    <w:unhideWhenUsed/>
    <w:qFormat/>
    <w:rsid w:val="00954363"/>
    <w:pPr>
      <w:keepNext/>
      <w:keepLines/>
      <w:numPr>
        <w:ilvl w:val="2"/>
        <w:numId w:val="2"/>
      </w:numPr>
      <w:spacing w:before="240" w:after="100"/>
      <w:ind w:left="1134" w:hanging="425"/>
      <w:outlineLvl w:val="2"/>
    </w:pPr>
    <w:rPr>
      <w:rFonts w:eastAsiaTheme="majorEastAsia" w:cstheme="majorBidi"/>
      <w:b/>
      <w:smallCaps/>
      <w:sz w:val="16"/>
      <w:szCs w:val="24"/>
      <w:u w:val="single"/>
    </w:rPr>
  </w:style>
  <w:style w:type="paragraph" w:styleId="Ttulo4">
    <w:name w:val="heading 4"/>
    <w:basedOn w:val="Normal"/>
    <w:next w:val="Normal"/>
    <w:link w:val="Ttulo4Char"/>
    <w:uiPriority w:val="9"/>
    <w:unhideWhenUsed/>
    <w:qFormat/>
    <w:rsid w:val="005C11A4"/>
    <w:pPr>
      <w:keepNext/>
      <w:keepLines/>
      <w:numPr>
        <w:ilvl w:val="3"/>
        <w:numId w:val="2"/>
      </w:numPr>
      <w:spacing w:before="360" w:after="240"/>
      <w:ind w:left="1701" w:firstLine="0"/>
      <w:outlineLvl w:val="3"/>
    </w:pPr>
    <w:rPr>
      <w:rFonts w:eastAsiaTheme="majorEastAsia" w:cstheme="majorBidi"/>
      <w:i/>
      <w:iCs/>
    </w:rPr>
  </w:style>
  <w:style w:type="paragraph" w:styleId="Ttulo5">
    <w:name w:val="heading 5"/>
    <w:basedOn w:val="Normal"/>
    <w:next w:val="Normal"/>
    <w:link w:val="Ttulo5Char"/>
    <w:uiPriority w:val="9"/>
    <w:semiHidden/>
    <w:unhideWhenUsed/>
    <w:qFormat/>
    <w:rsid w:val="00BF0E89"/>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har"/>
    <w:uiPriority w:val="9"/>
    <w:semiHidden/>
    <w:unhideWhenUsed/>
    <w:qFormat/>
    <w:rsid w:val="00BF0E89"/>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har"/>
    <w:uiPriority w:val="9"/>
    <w:semiHidden/>
    <w:unhideWhenUsed/>
    <w:qFormat/>
    <w:rsid w:val="00BF0E89"/>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har"/>
    <w:uiPriority w:val="9"/>
    <w:semiHidden/>
    <w:unhideWhenUsed/>
    <w:qFormat/>
    <w:rsid w:val="00BF0E89"/>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semiHidden/>
    <w:unhideWhenUsed/>
    <w:qFormat/>
    <w:rsid w:val="00BF0E89"/>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F2D5E"/>
    <w:pPr>
      <w:tabs>
        <w:tab w:val="center" w:pos="4252"/>
        <w:tab w:val="right" w:pos="8504"/>
      </w:tabs>
      <w:spacing w:after="0"/>
    </w:pPr>
  </w:style>
  <w:style w:type="character" w:customStyle="1" w:styleId="CabealhoChar">
    <w:name w:val="Cabeçalho Char"/>
    <w:basedOn w:val="Fontepargpadro"/>
    <w:link w:val="Cabealho"/>
    <w:uiPriority w:val="99"/>
    <w:rsid w:val="009F2D5E"/>
    <w:rPr>
      <w:rFonts w:ascii="Tahoma" w:hAnsi="Tahoma"/>
      <w:sz w:val="20"/>
    </w:rPr>
  </w:style>
  <w:style w:type="paragraph" w:styleId="Rodap">
    <w:name w:val="footer"/>
    <w:basedOn w:val="Normal"/>
    <w:link w:val="RodapChar"/>
    <w:uiPriority w:val="99"/>
    <w:unhideWhenUsed/>
    <w:rsid w:val="009F2D5E"/>
    <w:pPr>
      <w:tabs>
        <w:tab w:val="center" w:pos="4252"/>
        <w:tab w:val="right" w:pos="8504"/>
      </w:tabs>
      <w:spacing w:after="0"/>
    </w:pPr>
  </w:style>
  <w:style w:type="character" w:customStyle="1" w:styleId="RodapChar">
    <w:name w:val="Rodapé Char"/>
    <w:basedOn w:val="Fontepargpadro"/>
    <w:link w:val="Rodap"/>
    <w:uiPriority w:val="99"/>
    <w:rsid w:val="009F2D5E"/>
    <w:rPr>
      <w:rFonts w:ascii="Tahoma" w:hAnsi="Tahoma"/>
      <w:sz w:val="20"/>
    </w:rPr>
  </w:style>
  <w:style w:type="table" w:styleId="Tabelacomgrade">
    <w:name w:val="Table Grid"/>
    <w:basedOn w:val="Tabelanormal"/>
    <w:uiPriority w:val="39"/>
    <w:rsid w:val="009F2D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9"/>
    <w:rsid w:val="00B970FE"/>
    <w:rPr>
      <w:rFonts w:ascii="Tahoma" w:eastAsiaTheme="majorEastAsia" w:hAnsi="Tahoma" w:cstheme="majorBidi"/>
      <w:b/>
      <w:i/>
      <w:caps/>
      <w:sz w:val="18"/>
      <w:szCs w:val="32"/>
      <w:u w:val="words"/>
    </w:rPr>
  </w:style>
  <w:style w:type="paragraph" w:styleId="PargrafodaLista">
    <w:name w:val="List Paragraph"/>
    <w:basedOn w:val="Normal"/>
    <w:uiPriority w:val="34"/>
    <w:qFormat/>
    <w:rsid w:val="006A36D9"/>
    <w:pPr>
      <w:ind w:left="720"/>
    </w:pPr>
  </w:style>
  <w:style w:type="character" w:styleId="Hyperlink">
    <w:name w:val="Hyperlink"/>
    <w:basedOn w:val="Fontepargpadro"/>
    <w:uiPriority w:val="99"/>
    <w:unhideWhenUsed/>
    <w:rsid w:val="006A36D9"/>
    <w:rPr>
      <w:color w:val="0563C1" w:themeColor="hyperlink"/>
      <w:u w:val="single"/>
    </w:rPr>
  </w:style>
  <w:style w:type="character" w:customStyle="1" w:styleId="MenoPendente1">
    <w:name w:val="Menção Pendente1"/>
    <w:basedOn w:val="Fontepargpadro"/>
    <w:uiPriority w:val="99"/>
    <w:semiHidden/>
    <w:unhideWhenUsed/>
    <w:rsid w:val="006A36D9"/>
    <w:rPr>
      <w:color w:val="605E5C"/>
      <w:shd w:val="clear" w:color="auto" w:fill="E1DFDD"/>
    </w:rPr>
  </w:style>
  <w:style w:type="character" w:customStyle="1" w:styleId="Ttulo2Char">
    <w:name w:val="Título 2 Char"/>
    <w:basedOn w:val="Fontepargpadro"/>
    <w:link w:val="Ttulo2"/>
    <w:uiPriority w:val="9"/>
    <w:rsid w:val="00954363"/>
    <w:rPr>
      <w:rFonts w:ascii="Tahoma" w:eastAsiaTheme="majorEastAsia" w:hAnsi="Tahoma" w:cstheme="majorBidi"/>
      <w:b/>
      <w:i/>
      <w:caps/>
      <w:sz w:val="16"/>
      <w:szCs w:val="32"/>
      <w:u w:val="words"/>
    </w:rPr>
  </w:style>
  <w:style w:type="paragraph" w:styleId="Textodebalo">
    <w:name w:val="Balloon Text"/>
    <w:basedOn w:val="Normal"/>
    <w:link w:val="TextodebaloChar"/>
    <w:uiPriority w:val="99"/>
    <w:semiHidden/>
    <w:unhideWhenUsed/>
    <w:rsid w:val="00FE20DF"/>
    <w:pPr>
      <w:spacing w:after="0"/>
    </w:pPr>
    <w:rPr>
      <w:rFonts w:ascii="Segoe UI" w:hAnsi="Segoe UI" w:cs="Segoe UI"/>
      <w:szCs w:val="18"/>
    </w:rPr>
  </w:style>
  <w:style w:type="character" w:customStyle="1" w:styleId="TextodebaloChar">
    <w:name w:val="Texto de balão Char"/>
    <w:basedOn w:val="Fontepargpadro"/>
    <w:link w:val="Textodebalo"/>
    <w:uiPriority w:val="99"/>
    <w:semiHidden/>
    <w:rsid w:val="00FE20DF"/>
    <w:rPr>
      <w:rFonts w:ascii="Segoe UI" w:hAnsi="Segoe UI" w:cs="Segoe UI"/>
      <w:sz w:val="18"/>
      <w:szCs w:val="18"/>
    </w:rPr>
  </w:style>
  <w:style w:type="character" w:styleId="Refdecomentrio">
    <w:name w:val="annotation reference"/>
    <w:basedOn w:val="Fontepargpadro"/>
    <w:uiPriority w:val="99"/>
    <w:semiHidden/>
    <w:unhideWhenUsed/>
    <w:rsid w:val="00F60260"/>
    <w:rPr>
      <w:sz w:val="16"/>
      <w:szCs w:val="16"/>
    </w:rPr>
  </w:style>
  <w:style w:type="paragraph" w:styleId="Textodecomentrio">
    <w:name w:val="annotation text"/>
    <w:basedOn w:val="Normal"/>
    <w:link w:val="TextodecomentrioChar"/>
    <w:uiPriority w:val="99"/>
    <w:semiHidden/>
    <w:unhideWhenUsed/>
    <w:rsid w:val="00F60260"/>
    <w:rPr>
      <w:szCs w:val="20"/>
    </w:rPr>
  </w:style>
  <w:style w:type="character" w:customStyle="1" w:styleId="TextodecomentrioChar">
    <w:name w:val="Texto de comentário Char"/>
    <w:basedOn w:val="Fontepargpadro"/>
    <w:link w:val="Textodecomentrio"/>
    <w:uiPriority w:val="99"/>
    <w:semiHidden/>
    <w:rsid w:val="00F60260"/>
    <w:rPr>
      <w:rFonts w:ascii="Tahoma" w:hAnsi="Tahoma"/>
      <w:sz w:val="20"/>
      <w:szCs w:val="20"/>
    </w:rPr>
  </w:style>
  <w:style w:type="paragraph" w:styleId="Assuntodocomentrio">
    <w:name w:val="annotation subject"/>
    <w:basedOn w:val="Textodecomentrio"/>
    <w:next w:val="Textodecomentrio"/>
    <w:link w:val="AssuntodocomentrioChar"/>
    <w:uiPriority w:val="99"/>
    <w:semiHidden/>
    <w:unhideWhenUsed/>
    <w:rsid w:val="00F60260"/>
    <w:rPr>
      <w:b/>
      <w:bCs/>
    </w:rPr>
  </w:style>
  <w:style w:type="character" w:customStyle="1" w:styleId="AssuntodocomentrioChar">
    <w:name w:val="Assunto do comentário Char"/>
    <w:basedOn w:val="TextodecomentrioChar"/>
    <w:link w:val="Assuntodocomentrio"/>
    <w:uiPriority w:val="99"/>
    <w:semiHidden/>
    <w:rsid w:val="00F60260"/>
    <w:rPr>
      <w:rFonts w:ascii="Tahoma" w:hAnsi="Tahoma"/>
      <w:b/>
      <w:bCs/>
      <w:sz w:val="20"/>
      <w:szCs w:val="20"/>
    </w:rPr>
  </w:style>
  <w:style w:type="character" w:customStyle="1" w:styleId="Ttulo3Char">
    <w:name w:val="Título 3 Char"/>
    <w:basedOn w:val="Fontepargpadro"/>
    <w:link w:val="Ttulo3"/>
    <w:uiPriority w:val="9"/>
    <w:rsid w:val="00954363"/>
    <w:rPr>
      <w:rFonts w:ascii="Tahoma" w:eastAsiaTheme="majorEastAsia" w:hAnsi="Tahoma" w:cstheme="majorBidi"/>
      <w:b/>
      <w:smallCaps/>
      <w:sz w:val="16"/>
      <w:szCs w:val="24"/>
      <w:u w:val="single"/>
    </w:rPr>
  </w:style>
  <w:style w:type="paragraph" w:styleId="Textodenotaderodap">
    <w:name w:val="footnote text"/>
    <w:basedOn w:val="Normal"/>
    <w:link w:val="TextodenotaderodapChar"/>
    <w:uiPriority w:val="99"/>
    <w:semiHidden/>
    <w:unhideWhenUsed/>
    <w:rsid w:val="00047C7B"/>
    <w:pPr>
      <w:spacing w:after="0"/>
      <w:ind w:firstLine="0"/>
    </w:pPr>
    <w:rPr>
      <w:rFonts w:asciiTheme="minorHAnsi" w:hAnsiTheme="minorHAnsi"/>
      <w:szCs w:val="20"/>
    </w:rPr>
  </w:style>
  <w:style w:type="character" w:customStyle="1" w:styleId="TextodenotaderodapChar">
    <w:name w:val="Texto de nota de rodapé Char"/>
    <w:basedOn w:val="Fontepargpadro"/>
    <w:link w:val="Textodenotaderodap"/>
    <w:uiPriority w:val="99"/>
    <w:semiHidden/>
    <w:rsid w:val="00047C7B"/>
    <w:rPr>
      <w:sz w:val="20"/>
      <w:szCs w:val="20"/>
    </w:rPr>
  </w:style>
  <w:style w:type="character" w:styleId="Refdenotaderodap">
    <w:name w:val="footnote reference"/>
    <w:basedOn w:val="Fontepargpadro"/>
    <w:uiPriority w:val="99"/>
    <w:semiHidden/>
    <w:unhideWhenUsed/>
    <w:rsid w:val="00047C7B"/>
    <w:rPr>
      <w:vertAlign w:val="superscript"/>
    </w:rPr>
  </w:style>
  <w:style w:type="paragraph" w:styleId="Citao">
    <w:name w:val="Quote"/>
    <w:basedOn w:val="Normal"/>
    <w:next w:val="Normal"/>
    <w:link w:val="CitaoChar"/>
    <w:autoRedefine/>
    <w:uiPriority w:val="29"/>
    <w:qFormat/>
    <w:rsid w:val="00376212"/>
    <w:pPr>
      <w:spacing w:before="200" w:after="200"/>
      <w:ind w:left="2268" w:firstLine="0"/>
    </w:pPr>
    <w:rPr>
      <w:rFonts w:cs="Arial"/>
      <w:i/>
      <w:iCs/>
      <w:color w:val="000000"/>
      <w:szCs w:val="20"/>
      <w:shd w:val="clear" w:color="auto" w:fill="FFFFFF"/>
    </w:rPr>
  </w:style>
  <w:style w:type="character" w:customStyle="1" w:styleId="CitaoChar">
    <w:name w:val="Citação Char"/>
    <w:basedOn w:val="Fontepargpadro"/>
    <w:link w:val="Citao"/>
    <w:uiPriority w:val="29"/>
    <w:rsid w:val="00376212"/>
    <w:rPr>
      <w:rFonts w:ascii="Tahoma" w:hAnsi="Tahoma" w:cs="Arial"/>
      <w:i/>
      <w:iCs/>
      <w:color w:val="000000"/>
      <w:sz w:val="18"/>
      <w:szCs w:val="20"/>
    </w:rPr>
  </w:style>
  <w:style w:type="paragraph" w:styleId="SemEspaamento">
    <w:name w:val="No Spacing"/>
    <w:link w:val="SemEspaamentoChar"/>
    <w:uiPriority w:val="1"/>
    <w:qFormat/>
    <w:rsid w:val="00E47AAE"/>
    <w:pPr>
      <w:spacing w:after="0" w:line="240" w:lineRule="auto"/>
    </w:pPr>
    <w:rPr>
      <w:rFonts w:eastAsiaTheme="minorEastAsia"/>
      <w:lang w:eastAsia="pt-BR"/>
    </w:rPr>
  </w:style>
  <w:style w:type="character" w:customStyle="1" w:styleId="SemEspaamentoChar">
    <w:name w:val="Sem Espaçamento Char"/>
    <w:basedOn w:val="Fontepargpadro"/>
    <w:link w:val="SemEspaamento"/>
    <w:uiPriority w:val="1"/>
    <w:rsid w:val="00E47AAE"/>
    <w:rPr>
      <w:rFonts w:eastAsiaTheme="minorEastAsia"/>
      <w:lang w:eastAsia="pt-BR"/>
    </w:rPr>
  </w:style>
  <w:style w:type="paragraph" w:styleId="CabealhodoSumrio">
    <w:name w:val="TOC Heading"/>
    <w:basedOn w:val="Ttulo1"/>
    <w:next w:val="Normal"/>
    <w:uiPriority w:val="39"/>
    <w:unhideWhenUsed/>
    <w:qFormat/>
    <w:rsid w:val="005A641F"/>
    <w:pPr>
      <w:spacing w:line="259" w:lineRule="auto"/>
      <w:outlineLvl w:val="9"/>
    </w:pPr>
    <w:rPr>
      <w:rFonts w:asciiTheme="majorHAnsi" w:hAnsiTheme="majorHAnsi"/>
      <w:b w:val="0"/>
      <w:color w:val="2F5496" w:themeColor="accent1" w:themeShade="BF"/>
      <w:sz w:val="32"/>
      <w:lang w:eastAsia="pt-BR"/>
    </w:rPr>
  </w:style>
  <w:style w:type="paragraph" w:styleId="Sumrio2">
    <w:name w:val="toc 2"/>
    <w:basedOn w:val="Normal"/>
    <w:next w:val="Normal"/>
    <w:autoRedefine/>
    <w:uiPriority w:val="39"/>
    <w:unhideWhenUsed/>
    <w:rsid w:val="005A641F"/>
    <w:pPr>
      <w:spacing w:after="100" w:line="259" w:lineRule="auto"/>
      <w:ind w:left="220" w:firstLine="0"/>
    </w:pPr>
    <w:rPr>
      <w:rFonts w:asciiTheme="minorHAnsi" w:eastAsiaTheme="minorEastAsia" w:hAnsiTheme="minorHAnsi" w:cs="Times New Roman"/>
      <w:sz w:val="22"/>
      <w:lang w:eastAsia="pt-BR"/>
    </w:rPr>
  </w:style>
  <w:style w:type="paragraph" w:styleId="Sumrio1">
    <w:name w:val="toc 1"/>
    <w:basedOn w:val="Normal"/>
    <w:next w:val="Normal"/>
    <w:autoRedefine/>
    <w:uiPriority w:val="39"/>
    <w:unhideWhenUsed/>
    <w:rsid w:val="005A641F"/>
    <w:pPr>
      <w:spacing w:after="100" w:line="259" w:lineRule="auto"/>
      <w:ind w:firstLine="0"/>
    </w:pPr>
    <w:rPr>
      <w:rFonts w:asciiTheme="minorHAnsi" w:eastAsiaTheme="minorEastAsia" w:hAnsiTheme="minorHAnsi" w:cs="Times New Roman"/>
      <w:sz w:val="22"/>
      <w:lang w:eastAsia="pt-BR"/>
    </w:rPr>
  </w:style>
  <w:style w:type="paragraph" w:styleId="Sumrio3">
    <w:name w:val="toc 3"/>
    <w:basedOn w:val="Normal"/>
    <w:next w:val="Normal"/>
    <w:autoRedefine/>
    <w:uiPriority w:val="39"/>
    <w:unhideWhenUsed/>
    <w:rsid w:val="005A641F"/>
    <w:pPr>
      <w:spacing w:after="100" w:line="259" w:lineRule="auto"/>
      <w:ind w:left="440" w:firstLine="0"/>
    </w:pPr>
    <w:rPr>
      <w:rFonts w:asciiTheme="minorHAnsi" w:eastAsiaTheme="minorEastAsia" w:hAnsiTheme="minorHAnsi" w:cs="Times New Roman"/>
      <w:sz w:val="22"/>
      <w:lang w:eastAsia="pt-BR"/>
    </w:rPr>
  </w:style>
  <w:style w:type="character" w:customStyle="1" w:styleId="Ttulo4Char">
    <w:name w:val="Título 4 Char"/>
    <w:basedOn w:val="Fontepargpadro"/>
    <w:link w:val="Ttulo4"/>
    <w:uiPriority w:val="9"/>
    <w:rsid w:val="005C11A4"/>
    <w:rPr>
      <w:rFonts w:ascii="Tahoma" w:eastAsiaTheme="majorEastAsia" w:hAnsi="Tahoma" w:cstheme="majorBidi"/>
      <w:i/>
      <w:iCs/>
      <w:sz w:val="18"/>
    </w:rPr>
  </w:style>
  <w:style w:type="character" w:customStyle="1" w:styleId="Ttulo5Char">
    <w:name w:val="Título 5 Char"/>
    <w:basedOn w:val="Fontepargpadro"/>
    <w:link w:val="Ttulo5"/>
    <w:uiPriority w:val="9"/>
    <w:semiHidden/>
    <w:rsid w:val="00BF0E89"/>
    <w:rPr>
      <w:rFonts w:asciiTheme="majorHAnsi" w:eastAsiaTheme="majorEastAsia" w:hAnsiTheme="majorHAnsi" w:cstheme="majorBidi"/>
      <w:color w:val="2F5496" w:themeColor="accent1" w:themeShade="BF"/>
      <w:sz w:val="18"/>
    </w:rPr>
  </w:style>
  <w:style w:type="character" w:customStyle="1" w:styleId="Ttulo6Char">
    <w:name w:val="Título 6 Char"/>
    <w:basedOn w:val="Fontepargpadro"/>
    <w:link w:val="Ttulo6"/>
    <w:uiPriority w:val="9"/>
    <w:semiHidden/>
    <w:rsid w:val="00BF0E89"/>
    <w:rPr>
      <w:rFonts w:asciiTheme="majorHAnsi" w:eastAsiaTheme="majorEastAsia" w:hAnsiTheme="majorHAnsi" w:cstheme="majorBidi"/>
      <w:color w:val="1F3763" w:themeColor="accent1" w:themeShade="7F"/>
      <w:sz w:val="18"/>
    </w:rPr>
  </w:style>
  <w:style w:type="character" w:customStyle="1" w:styleId="Ttulo7Char">
    <w:name w:val="Título 7 Char"/>
    <w:basedOn w:val="Fontepargpadro"/>
    <w:link w:val="Ttulo7"/>
    <w:uiPriority w:val="9"/>
    <w:semiHidden/>
    <w:rsid w:val="00BF0E89"/>
    <w:rPr>
      <w:rFonts w:asciiTheme="majorHAnsi" w:eastAsiaTheme="majorEastAsia" w:hAnsiTheme="majorHAnsi" w:cstheme="majorBidi"/>
      <w:i/>
      <w:iCs/>
      <w:color w:val="1F3763" w:themeColor="accent1" w:themeShade="7F"/>
      <w:sz w:val="18"/>
    </w:rPr>
  </w:style>
  <w:style w:type="character" w:customStyle="1" w:styleId="Ttulo8Char">
    <w:name w:val="Título 8 Char"/>
    <w:basedOn w:val="Fontepargpadro"/>
    <w:link w:val="Ttulo8"/>
    <w:uiPriority w:val="9"/>
    <w:semiHidden/>
    <w:rsid w:val="00BF0E89"/>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uiPriority w:val="9"/>
    <w:semiHidden/>
    <w:rsid w:val="00BF0E89"/>
    <w:rPr>
      <w:rFonts w:asciiTheme="majorHAnsi" w:eastAsiaTheme="majorEastAsia" w:hAnsiTheme="majorHAnsi" w:cstheme="majorBidi"/>
      <w:i/>
      <w:iCs/>
      <w:color w:val="272727" w:themeColor="text1" w:themeTint="D8"/>
      <w:sz w:val="21"/>
      <w:szCs w:val="21"/>
    </w:rPr>
  </w:style>
  <w:style w:type="character" w:customStyle="1" w:styleId="fontstyle01">
    <w:name w:val="fontstyle01"/>
    <w:basedOn w:val="Fontepargpadro"/>
    <w:rsid w:val="00E02B62"/>
    <w:rPr>
      <w:rFonts w:ascii="Arial-BoldMT" w:hAnsi="Arial-BoldMT" w:hint="default"/>
      <w:b/>
      <w:bCs/>
      <w:i w:val="0"/>
      <w:iCs w:val="0"/>
      <w:color w:val="0000FF"/>
      <w:sz w:val="18"/>
      <w:szCs w:val="18"/>
    </w:rPr>
  </w:style>
  <w:style w:type="character" w:customStyle="1" w:styleId="fontstyle21">
    <w:name w:val="fontstyle21"/>
    <w:basedOn w:val="Fontepargpadro"/>
    <w:rsid w:val="00E02B62"/>
    <w:rPr>
      <w:rFonts w:ascii="ArialMT" w:hAnsi="ArialMT" w:hint="default"/>
      <w:b w:val="0"/>
      <w:bCs w:val="0"/>
      <w:i w:val="0"/>
      <w:iCs w:val="0"/>
      <w:color w:val="000000"/>
      <w:sz w:val="18"/>
      <w:szCs w:val="18"/>
    </w:rPr>
  </w:style>
  <w:style w:type="paragraph" w:styleId="CitaoIntensa">
    <w:name w:val="Intense Quote"/>
    <w:basedOn w:val="Normal"/>
    <w:next w:val="Normal"/>
    <w:link w:val="CitaoIntensaChar"/>
    <w:uiPriority w:val="30"/>
    <w:qFormat/>
    <w:rsid w:val="0053023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oIntensaChar">
    <w:name w:val="Citação Intensa Char"/>
    <w:basedOn w:val="Fontepargpadro"/>
    <w:link w:val="CitaoIntensa"/>
    <w:uiPriority w:val="30"/>
    <w:rsid w:val="00530232"/>
    <w:rPr>
      <w:rFonts w:ascii="Tahoma" w:hAnsi="Tahoma"/>
      <w:i/>
      <w:iCs/>
      <w:color w:val="4472C4" w:themeColor="accent1"/>
      <w:sz w:val="20"/>
    </w:rPr>
  </w:style>
  <w:style w:type="paragraph" w:customStyle="1" w:styleId="Default">
    <w:name w:val="Default"/>
    <w:rsid w:val="008F76F3"/>
    <w:pPr>
      <w:autoSpaceDE w:val="0"/>
      <w:autoSpaceDN w:val="0"/>
      <w:adjustRightInd w:val="0"/>
      <w:spacing w:after="0" w:line="240" w:lineRule="auto"/>
    </w:pPr>
    <w:rPr>
      <w:rFonts w:ascii="Times New Roman" w:hAnsi="Times New Roman" w:cs="Times New Roman"/>
      <w:color w:val="000000"/>
      <w:sz w:val="24"/>
      <w:szCs w:val="24"/>
    </w:rPr>
  </w:style>
  <w:style w:type="character" w:styleId="MenoPendente">
    <w:name w:val="Unresolved Mention"/>
    <w:basedOn w:val="Fontepargpadro"/>
    <w:uiPriority w:val="99"/>
    <w:semiHidden/>
    <w:unhideWhenUsed/>
    <w:rsid w:val="0094489A"/>
    <w:rPr>
      <w:color w:val="605E5C"/>
      <w:shd w:val="clear" w:color="auto" w:fill="E1DFDD"/>
    </w:rPr>
  </w:style>
  <w:style w:type="paragraph" w:styleId="Reviso">
    <w:name w:val="Revision"/>
    <w:hidden/>
    <w:uiPriority w:val="99"/>
    <w:semiHidden/>
    <w:rsid w:val="00A42A6B"/>
    <w:pPr>
      <w:spacing w:after="0" w:line="240" w:lineRule="auto"/>
    </w:pPr>
    <w:rPr>
      <w:rFonts w:ascii="Tahoma" w:hAnsi="Tahoma"/>
      <w:sz w:val="18"/>
    </w:rPr>
  </w:style>
  <w:style w:type="paragraph" w:styleId="NormalWeb">
    <w:name w:val="Normal (Web)"/>
    <w:basedOn w:val="Normal"/>
    <w:uiPriority w:val="99"/>
    <w:semiHidden/>
    <w:unhideWhenUsed/>
    <w:rsid w:val="00841BBD"/>
    <w:rPr>
      <w:rFonts w:ascii="Times New Roman" w:hAnsi="Times New Roman" w:cs="Times New Roman"/>
      <w:sz w:val="24"/>
      <w:szCs w:val="24"/>
    </w:rPr>
  </w:style>
  <w:style w:type="character" w:styleId="Forte">
    <w:name w:val="Strong"/>
    <w:basedOn w:val="Fontepargpadro"/>
    <w:uiPriority w:val="22"/>
    <w:qFormat/>
    <w:rsid w:val="00380B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3012">
      <w:bodyDiv w:val="1"/>
      <w:marLeft w:val="0"/>
      <w:marRight w:val="0"/>
      <w:marTop w:val="0"/>
      <w:marBottom w:val="0"/>
      <w:divBdr>
        <w:top w:val="none" w:sz="0" w:space="0" w:color="auto"/>
        <w:left w:val="none" w:sz="0" w:space="0" w:color="auto"/>
        <w:bottom w:val="none" w:sz="0" w:space="0" w:color="auto"/>
        <w:right w:val="none" w:sz="0" w:space="0" w:color="auto"/>
      </w:divBdr>
    </w:div>
    <w:div w:id="44716790">
      <w:bodyDiv w:val="1"/>
      <w:marLeft w:val="0"/>
      <w:marRight w:val="0"/>
      <w:marTop w:val="0"/>
      <w:marBottom w:val="0"/>
      <w:divBdr>
        <w:top w:val="none" w:sz="0" w:space="0" w:color="auto"/>
        <w:left w:val="none" w:sz="0" w:space="0" w:color="auto"/>
        <w:bottom w:val="none" w:sz="0" w:space="0" w:color="auto"/>
        <w:right w:val="none" w:sz="0" w:space="0" w:color="auto"/>
      </w:divBdr>
    </w:div>
    <w:div w:id="45179607">
      <w:bodyDiv w:val="1"/>
      <w:marLeft w:val="0"/>
      <w:marRight w:val="0"/>
      <w:marTop w:val="0"/>
      <w:marBottom w:val="0"/>
      <w:divBdr>
        <w:top w:val="none" w:sz="0" w:space="0" w:color="auto"/>
        <w:left w:val="none" w:sz="0" w:space="0" w:color="auto"/>
        <w:bottom w:val="none" w:sz="0" w:space="0" w:color="auto"/>
        <w:right w:val="none" w:sz="0" w:space="0" w:color="auto"/>
      </w:divBdr>
    </w:div>
    <w:div w:id="53432586">
      <w:bodyDiv w:val="1"/>
      <w:marLeft w:val="0"/>
      <w:marRight w:val="0"/>
      <w:marTop w:val="0"/>
      <w:marBottom w:val="0"/>
      <w:divBdr>
        <w:top w:val="none" w:sz="0" w:space="0" w:color="auto"/>
        <w:left w:val="none" w:sz="0" w:space="0" w:color="auto"/>
        <w:bottom w:val="none" w:sz="0" w:space="0" w:color="auto"/>
        <w:right w:val="none" w:sz="0" w:space="0" w:color="auto"/>
      </w:divBdr>
    </w:div>
    <w:div w:id="71238125">
      <w:bodyDiv w:val="1"/>
      <w:marLeft w:val="0"/>
      <w:marRight w:val="0"/>
      <w:marTop w:val="0"/>
      <w:marBottom w:val="0"/>
      <w:divBdr>
        <w:top w:val="none" w:sz="0" w:space="0" w:color="auto"/>
        <w:left w:val="none" w:sz="0" w:space="0" w:color="auto"/>
        <w:bottom w:val="none" w:sz="0" w:space="0" w:color="auto"/>
        <w:right w:val="none" w:sz="0" w:space="0" w:color="auto"/>
      </w:divBdr>
    </w:div>
    <w:div w:id="97723826">
      <w:bodyDiv w:val="1"/>
      <w:marLeft w:val="0"/>
      <w:marRight w:val="0"/>
      <w:marTop w:val="0"/>
      <w:marBottom w:val="0"/>
      <w:divBdr>
        <w:top w:val="none" w:sz="0" w:space="0" w:color="auto"/>
        <w:left w:val="none" w:sz="0" w:space="0" w:color="auto"/>
        <w:bottom w:val="none" w:sz="0" w:space="0" w:color="auto"/>
        <w:right w:val="none" w:sz="0" w:space="0" w:color="auto"/>
      </w:divBdr>
    </w:div>
    <w:div w:id="121046581">
      <w:bodyDiv w:val="1"/>
      <w:marLeft w:val="0"/>
      <w:marRight w:val="0"/>
      <w:marTop w:val="0"/>
      <w:marBottom w:val="0"/>
      <w:divBdr>
        <w:top w:val="none" w:sz="0" w:space="0" w:color="auto"/>
        <w:left w:val="none" w:sz="0" w:space="0" w:color="auto"/>
        <w:bottom w:val="none" w:sz="0" w:space="0" w:color="auto"/>
        <w:right w:val="none" w:sz="0" w:space="0" w:color="auto"/>
      </w:divBdr>
    </w:div>
    <w:div w:id="133179950">
      <w:bodyDiv w:val="1"/>
      <w:marLeft w:val="0"/>
      <w:marRight w:val="0"/>
      <w:marTop w:val="0"/>
      <w:marBottom w:val="0"/>
      <w:divBdr>
        <w:top w:val="none" w:sz="0" w:space="0" w:color="auto"/>
        <w:left w:val="none" w:sz="0" w:space="0" w:color="auto"/>
        <w:bottom w:val="none" w:sz="0" w:space="0" w:color="auto"/>
        <w:right w:val="none" w:sz="0" w:space="0" w:color="auto"/>
      </w:divBdr>
    </w:div>
    <w:div w:id="163400118">
      <w:bodyDiv w:val="1"/>
      <w:marLeft w:val="0"/>
      <w:marRight w:val="0"/>
      <w:marTop w:val="0"/>
      <w:marBottom w:val="0"/>
      <w:divBdr>
        <w:top w:val="none" w:sz="0" w:space="0" w:color="auto"/>
        <w:left w:val="none" w:sz="0" w:space="0" w:color="auto"/>
        <w:bottom w:val="none" w:sz="0" w:space="0" w:color="auto"/>
        <w:right w:val="none" w:sz="0" w:space="0" w:color="auto"/>
      </w:divBdr>
      <w:divsChild>
        <w:div w:id="382171285">
          <w:marLeft w:val="0"/>
          <w:marRight w:val="0"/>
          <w:marTop w:val="0"/>
          <w:marBottom w:val="0"/>
          <w:divBdr>
            <w:top w:val="none" w:sz="0" w:space="0" w:color="auto"/>
            <w:left w:val="none" w:sz="0" w:space="0" w:color="auto"/>
            <w:bottom w:val="none" w:sz="0" w:space="0" w:color="auto"/>
            <w:right w:val="none" w:sz="0" w:space="0" w:color="auto"/>
          </w:divBdr>
          <w:divsChild>
            <w:div w:id="740256089">
              <w:marLeft w:val="0"/>
              <w:marRight w:val="0"/>
              <w:marTop w:val="0"/>
              <w:marBottom w:val="0"/>
              <w:divBdr>
                <w:top w:val="none" w:sz="0" w:space="0" w:color="auto"/>
                <w:left w:val="none" w:sz="0" w:space="0" w:color="auto"/>
                <w:bottom w:val="none" w:sz="0" w:space="0" w:color="auto"/>
                <w:right w:val="none" w:sz="0" w:space="0" w:color="auto"/>
              </w:divBdr>
              <w:divsChild>
                <w:div w:id="2008514336">
                  <w:marLeft w:val="0"/>
                  <w:marRight w:val="0"/>
                  <w:marTop w:val="0"/>
                  <w:marBottom w:val="0"/>
                  <w:divBdr>
                    <w:top w:val="none" w:sz="0" w:space="0" w:color="auto"/>
                    <w:left w:val="none" w:sz="0" w:space="0" w:color="auto"/>
                    <w:bottom w:val="none" w:sz="0" w:space="0" w:color="auto"/>
                    <w:right w:val="none" w:sz="0" w:space="0" w:color="auto"/>
                  </w:divBdr>
                  <w:divsChild>
                    <w:div w:id="666900992">
                      <w:marLeft w:val="0"/>
                      <w:marRight w:val="0"/>
                      <w:marTop w:val="0"/>
                      <w:marBottom w:val="0"/>
                      <w:divBdr>
                        <w:top w:val="none" w:sz="0" w:space="0" w:color="auto"/>
                        <w:left w:val="none" w:sz="0" w:space="0" w:color="auto"/>
                        <w:bottom w:val="none" w:sz="0" w:space="0" w:color="auto"/>
                        <w:right w:val="none" w:sz="0" w:space="0" w:color="auto"/>
                      </w:divBdr>
                      <w:divsChild>
                        <w:div w:id="117996423">
                          <w:marLeft w:val="0"/>
                          <w:marRight w:val="0"/>
                          <w:marTop w:val="0"/>
                          <w:marBottom w:val="0"/>
                          <w:divBdr>
                            <w:top w:val="none" w:sz="0" w:space="0" w:color="auto"/>
                            <w:left w:val="none" w:sz="0" w:space="0" w:color="auto"/>
                            <w:bottom w:val="none" w:sz="0" w:space="0" w:color="auto"/>
                            <w:right w:val="none" w:sz="0" w:space="0" w:color="auto"/>
                          </w:divBdr>
                          <w:divsChild>
                            <w:div w:id="604969349">
                              <w:marLeft w:val="0"/>
                              <w:marRight w:val="0"/>
                              <w:marTop w:val="0"/>
                              <w:marBottom w:val="0"/>
                              <w:divBdr>
                                <w:top w:val="none" w:sz="0" w:space="0" w:color="auto"/>
                                <w:left w:val="none" w:sz="0" w:space="0" w:color="auto"/>
                                <w:bottom w:val="none" w:sz="0" w:space="0" w:color="auto"/>
                                <w:right w:val="none" w:sz="0" w:space="0" w:color="auto"/>
                              </w:divBdr>
                              <w:divsChild>
                                <w:div w:id="198384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82086">
      <w:bodyDiv w:val="1"/>
      <w:marLeft w:val="0"/>
      <w:marRight w:val="0"/>
      <w:marTop w:val="0"/>
      <w:marBottom w:val="0"/>
      <w:divBdr>
        <w:top w:val="none" w:sz="0" w:space="0" w:color="auto"/>
        <w:left w:val="none" w:sz="0" w:space="0" w:color="auto"/>
        <w:bottom w:val="none" w:sz="0" w:space="0" w:color="auto"/>
        <w:right w:val="none" w:sz="0" w:space="0" w:color="auto"/>
      </w:divBdr>
    </w:div>
    <w:div w:id="172569654">
      <w:bodyDiv w:val="1"/>
      <w:marLeft w:val="0"/>
      <w:marRight w:val="0"/>
      <w:marTop w:val="0"/>
      <w:marBottom w:val="0"/>
      <w:divBdr>
        <w:top w:val="none" w:sz="0" w:space="0" w:color="auto"/>
        <w:left w:val="none" w:sz="0" w:space="0" w:color="auto"/>
        <w:bottom w:val="none" w:sz="0" w:space="0" w:color="auto"/>
        <w:right w:val="none" w:sz="0" w:space="0" w:color="auto"/>
      </w:divBdr>
      <w:divsChild>
        <w:div w:id="1720007197">
          <w:marLeft w:val="0"/>
          <w:marRight w:val="0"/>
          <w:marTop w:val="0"/>
          <w:marBottom w:val="0"/>
          <w:divBdr>
            <w:top w:val="none" w:sz="0" w:space="0" w:color="auto"/>
            <w:left w:val="none" w:sz="0" w:space="0" w:color="auto"/>
            <w:bottom w:val="none" w:sz="0" w:space="0" w:color="auto"/>
            <w:right w:val="none" w:sz="0" w:space="0" w:color="auto"/>
          </w:divBdr>
          <w:divsChild>
            <w:div w:id="693463504">
              <w:marLeft w:val="0"/>
              <w:marRight w:val="0"/>
              <w:marTop w:val="0"/>
              <w:marBottom w:val="0"/>
              <w:divBdr>
                <w:top w:val="none" w:sz="0" w:space="0" w:color="auto"/>
                <w:left w:val="none" w:sz="0" w:space="0" w:color="auto"/>
                <w:bottom w:val="none" w:sz="0" w:space="0" w:color="auto"/>
                <w:right w:val="none" w:sz="0" w:space="0" w:color="auto"/>
              </w:divBdr>
              <w:divsChild>
                <w:div w:id="1054230184">
                  <w:marLeft w:val="0"/>
                  <w:marRight w:val="0"/>
                  <w:marTop w:val="0"/>
                  <w:marBottom w:val="0"/>
                  <w:divBdr>
                    <w:top w:val="none" w:sz="0" w:space="0" w:color="auto"/>
                    <w:left w:val="none" w:sz="0" w:space="0" w:color="auto"/>
                    <w:bottom w:val="none" w:sz="0" w:space="0" w:color="auto"/>
                    <w:right w:val="none" w:sz="0" w:space="0" w:color="auto"/>
                  </w:divBdr>
                  <w:divsChild>
                    <w:div w:id="2034762053">
                      <w:marLeft w:val="0"/>
                      <w:marRight w:val="0"/>
                      <w:marTop w:val="0"/>
                      <w:marBottom w:val="0"/>
                      <w:divBdr>
                        <w:top w:val="none" w:sz="0" w:space="0" w:color="auto"/>
                        <w:left w:val="none" w:sz="0" w:space="0" w:color="auto"/>
                        <w:bottom w:val="none" w:sz="0" w:space="0" w:color="auto"/>
                        <w:right w:val="none" w:sz="0" w:space="0" w:color="auto"/>
                      </w:divBdr>
                      <w:divsChild>
                        <w:div w:id="775448746">
                          <w:marLeft w:val="0"/>
                          <w:marRight w:val="0"/>
                          <w:marTop w:val="0"/>
                          <w:marBottom w:val="0"/>
                          <w:divBdr>
                            <w:top w:val="none" w:sz="0" w:space="0" w:color="auto"/>
                            <w:left w:val="none" w:sz="0" w:space="0" w:color="auto"/>
                            <w:bottom w:val="none" w:sz="0" w:space="0" w:color="auto"/>
                            <w:right w:val="none" w:sz="0" w:space="0" w:color="auto"/>
                          </w:divBdr>
                          <w:divsChild>
                            <w:div w:id="206261705">
                              <w:marLeft w:val="0"/>
                              <w:marRight w:val="0"/>
                              <w:marTop w:val="0"/>
                              <w:marBottom w:val="0"/>
                              <w:divBdr>
                                <w:top w:val="none" w:sz="0" w:space="0" w:color="auto"/>
                                <w:left w:val="none" w:sz="0" w:space="0" w:color="auto"/>
                                <w:bottom w:val="none" w:sz="0" w:space="0" w:color="auto"/>
                                <w:right w:val="none" w:sz="0" w:space="0" w:color="auto"/>
                              </w:divBdr>
                              <w:divsChild>
                                <w:div w:id="162064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48234">
      <w:bodyDiv w:val="1"/>
      <w:marLeft w:val="0"/>
      <w:marRight w:val="0"/>
      <w:marTop w:val="0"/>
      <w:marBottom w:val="0"/>
      <w:divBdr>
        <w:top w:val="none" w:sz="0" w:space="0" w:color="auto"/>
        <w:left w:val="none" w:sz="0" w:space="0" w:color="auto"/>
        <w:bottom w:val="none" w:sz="0" w:space="0" w:color="auto"/>
        <w:right w:val="none" w:sz="0" w:space="0" w:color="auto"/>
      </w:divBdr>
    </w:div>
    <w:div w:id="192152916">
      <w:bodyDiv w:val="1"/>
      <w:marLeft w:val="0"/>
      <w:marRight w:val="0"/>
      <w:marTop w:val="0"/>
      <w:marBottom w:val="0"/>
      <w:divBdr>
        <w:top w:val="none" w:sz="0" w:space="0" w:color="auto"/>
        <w:left w:val="none" w:sz="0" w:space="0" w:color="auto"/>
        <w:bottom w:val="none" w:sz="0" w:space="0" w:color="auto"/>
        <w:right w:val="none" w:sz="0" w:space="0" w:color="auto"/>
      </w:divBdr>
    </w:div>
    <w:div w:id="200635976">
      <w:bodyDiv w:val="1"/>
      <w:marLeft w:val="0"/>
      <w:marRight w:val="0"/>
      <w:marTop w:val="0"/>
      <w:marBottom w:val="0"/>
      <w:divBdr>
        <w:top w:val="none" w:sz="0" w:space="0" w:color="auto"/>
        <w:left w:val="none" w:sz="0" w:space="0" w:color="auto"/>
        <w:bottom w:val="none" w:sz="0" w:space="0" w:color="auto"/>
        <w:right w:val="none" w:sz="0" w:space="0" w:color="auto"/>
      </w:divBdr>
    </w:div>
    <w:div w:id="206797477">
      <w:bodyDiv w:val="1"/>
      <w:marLeft w:val="0"/>
      <w:marRight w:val="0"/>
      <w:marTop w:val="0"/>
      <w:marBottom w:val="0"/>
      <w:divBdr>
        <w:top w:val="none" w:sz="0" w:space="0" w:color="auto"/>
        <w:left w:val="none" w:sz="0" w:space="0" w:color="auto"/>
        <w:bottom w:val="none" w:sz="0" w:space="0" w:color="auto"/>
        <w:right w:val="none" w:sz="0" w:space="0" w:color="auto"/>
      </w:divBdr>
    </w:div>
    <w:div w:id="228463532">
      <w:bodyDiv w:val="1"/>
      <w:marLeft w:val="0"/>
      <w:marRight w:val="0"/>
      <w:marTop w:val="0"/>
      <w:marBottom w:val="0"/>
      <w:divBdr>
        <w:top w:val="none" w:sz="0" w:space="0" w:color="auto"/>
        <w:left w:val="none" w:sz="0" w:space="0" w:color="auto"/>
        <w:bottom w:val="none" w:sz="0" w:space="0" w:color="auto"/>
        <w:right w:val="none" w:sz="0" w:space="0" w:color="auto"/>
      </w:divBdr>
    </w:div>
    <w:div w:id="228686391">
      <w:bodyDiv w:val="1"/>
      <w:marLeft w:val="0"/>
      <w:marRight w:val="0"/>
      <w:marTop w:val="0"/>
      <w:marBottom w:val="0"/>
      <w:divBdr>
        <w:top w:val="none" w:sz="0" w:space="0" w:color="auto"/>
        <w:left w:val="none" w:sz="0" w:space="0" w:color="auto"/>
        <w:bottom w:val="none" w:sz="0" w:space="0" w:color="auto"/>
        <w:right w:val="none" w:sz="0" w:space="0" w:color="auto"/>
      </w:divBdr>
    </w:div>
    <w:div w:id="230621639">
      <w:bodyDiv w:val="1"/>
      <w:marLeft w:val="0"/>
      <w:marRight w:val="0"/>
      <w:marTop w:val="0"/>
      <w:marBottom w:val="0"/>
      <w:divBdr>
        <w:top w:val="none" w:sz="0" w:space="0" w:color="auto"/>
        <w:left w:val="none" w:sz="0" w:space="0" w:color="auto"/>
        <w:bottom w:val="none" w:sz="0" w:space="0" w:color="auto"/>
        <w:right w:val="none" w:sz="0" w:space="0" w:color="auto"/>
      </w:divBdr>
    </w:div>
    <w:div w:id="234172053">
      <w:bodyDiv w:val="1"/>
      <w:marLeft w:val="0"/>
      <w:marRight w:val="0"/>
      <w:marTop w:val="0"/>
      <w:marBottom w:val="0"/>
      <w:divBdr>
        <w:top w:val="none" w:sz="0" w:space="0" w:color="auto"/>
        <w:left w:val="none" w:sz="0" w:space="0" w:color="auto"/>
        <w:bottom w:val="none" w:sz="0" w:space="0" w:color="auto"/>
        <w:right w:val="none" w:sz="0" w:space="0" w:color="auto"/>
      </w:divBdr>
    </w:div>
    <w:div w:id="250117893">
      <w:bodyDiv w:val="1"/>
      <w:marLeft w:val="0"/>
      <w:marRight w:val="0"/>
      <w:marTop w:val="0"/>
      <w:marBottom w:val="0"/>
      <w:divBdr>
        <w:top w:val="none" w:sz="0" w:space="0" w:color="auto"/>
        <w:left w:val="none" w:sz="0" w:space="0" w:color="auto"/>
        <w:bottom w:val="none" w:sz="0" w:space="0" w:color="auto"/>
        <w:right w:val="none" w:sz="0" w:space="0" w:color="auto"/>
      </w:divBdr>
    </w:div>
    <w:div w:id="276570083">
      <w:bodyDiv w:val="1"/>
      <w:marLeft w:val="0"/>
      <w:marRight w:val="0"/>
      <w:marTop w:val="0"/>
      <w:marBottom w:val="0"/>
      <w:divBdr>
        <w:top w:val="none" w:sz="0" w:space="0" w:color="auto"/>
        <w:left w:val="none" w:sz="0" w:space="0" w:color="auto"/>
        <w:bottom w:val="none" w:sz="0" w:space="0" w:color="auto"/>
        <w:right w:val="none" w:sz="0" w:space="0" w:color="auto"/>
      </w:divBdr>
    </w:div>
    <w:div w:id="286929750">
      <w:bodyDiv w:val="1"/>
      <w:marLeft w:val="0"/>
      <w:marRight w:val="0"/>
      <w:marTop w:val="0"/>
      <w:marBottom w:val="0"/>
      <w:divBdr>
        <w:top w:val="none" w:sz="0" w:space="0" w:color="auto"/>
        <w:left w:val="none" w:sz="0" w:space="0" w:color="auto"/>
        <w:bottom w:val="none" w:sz="0" w:space="0" w:color="auto"/>
        <w:right w:val="none" w:sz="0" w:space="0" w:color="auto"/>
      </w:divBdr>
    </w:div>
    <w:div w:id="289408387">
      <w:bodyDiv w:val="1"/>
      <w:marLeft w:val="0"/>
      <w:marRight w:val="0"/>
      <w:marTop w:val="0"/>
      <w:marBottom w:val="0"/>
      <w:divBdr>
        <w:top w:val="none" w:sz="0" w:space="0" w:color="auto"/>
        <w:left w:val="none" w:sz="0" w:space="0" w:color="auto"/>
        <w:bottom w:val="none" w:sz="0" w:space="0" w:color="auto"/>
        <w:right w:val="none" w:sz="0" w:space="0" w:color="auto"/>
      </w:divBdr>
    </w:div>
    <w:div w:id="292172590">
      <w:bodyDiv w:val="1"/>
      <w:marLeft w:val="0"/>
      <w:marRight w:val="0"/>
      <w:marTop w:val="0"/>
      <w:marBottom w:val="0"/>
      <w:divBdr>
        <w:top w:val="none" w:sz="0" w:space="0" w:color="auto"/>
        <w:left w:val="none" w:sz="0" w:space="0" w:color="auto"/>
        <w:bottom w:val="none" w:sz="0" w:space="0" w:color="auto"/>
        <w:right w:val="none" w:sz="0" w:space="0" w:color="auto"/>
      </w:divBdr>
    </w:div>
    <w:div w:id="301664420">
      <w:bodyDiv w:val="1"/>
      <w:marLeft w:val="0"/>
      <w:marRight w:val="0"/>
      <w:marTop w:val="0"/>
      <w:marBottom w:val="0"/>
      <w:divBdr>
        <w:top w:val="none" w:sz="0" w:space="0" w:color="auto"/>
        <w:left w:val="none" w:sz="0" w:space="0" w:color="auto"/>
        <w:bottom w:val="none" w:sz="0" w:space="0" w:color="auto"/>
        <w:right w:val="none" w:sz="0" w:space="0" w:color="auto"/>
      </w:divBdr>
    </w:div>
    <w:div w:id="306479087">
      <w:bodyDiv w:val="1"/>
      <w:marLeft w:val="0"/>
      <w:marRight w:val="0"/>
      <w:marTop w:val="0"/>
      <w:marBottom w:val="0"/>
      <w:divBdr>
        <w:top w:val="none" w:sz="0" w:space="0" w:color="auto"/>
        <w:left w:val="none" w:sz="0" w:space="0" w:color="auto"/>
        <w:bottom w:val="none" w:sz="0" w:space="0" w:color="auto"/>
        <w:right w:val="none" w:sz="0" w:space="0" w:color="auto"/>
      </w:divBdr>
    </w:div>
    <w:div w:id="326254381">
      <w:bodyDiv w:val="1"/>
      <w:marLeft w:val="0"/>
      <w:marRight w:val="0"/>
      <w:marTop w:val="0"/>
      <w:marBottom w:val="0"/>
      <w:divBdr>
        <w:top w:val="none" w:sz="0" w:space="0" w:color="auto"/>
        <w:left w:val="none" w:sz="0" w:space="0" w:color="auto"/>
        <w:bottom w:val="none" w:sz="0" w:space="0" w:color="auto"/>
        <w:right w:val="none" w:sz="0" w:space="0" w:color="auto"/>
      </w:divBdr>
    </w:div>
    <w:div w:id="338313938">
      <w:bodyDiv w:val="1"/>
      <w:marLeft w:val="0"/>
      <w:marRight w:val="0"/>
      <w:marTop w:val="0"/>
      <w:marBottom w:val="0"/>
      <w:divBdr>
        <w:top w:val="none" w:sz="0" w:space="0" w:color="auto"/>
        <w:left w:val="none" w:sz="0" w:space="0" w:color="auto"/>
        <w:bottom w:val="none" w:sz="0" w:space="0" w:color="auto"/>
        <w:right w:val="none" w:sz="0" w:space="0" w:color="auto"/>
      </w:divBdr>
    </w:div>
    <w:div w:id="350690479">
      <w:bodyDiv w:val="1"/>
      <w:marLeft w:val="0"/>
      <w:marRight w:val="0"/>
      <w:marTop w:val="0"/>
      <w:marBottom w:val="0"/>
      <w:divBdr>
        <w:top w:val="none" w:sz="0" w:space="0" w:color="auto"/>
        <w:left w:val="none" w:sz="0" w:space="0" w:color="auto"/>
        <w:bottom w:val="none" w:sz="0" w:space="0" w:color="auto"/>
        <w:right w:val="none" w:sz="0" w:space="0" w:color="auto"/>
      </w:divBdr>
    </w:div>
    <w:div w:id="354617999">
      <w:bodyDiv w:val="1"/>
      <w:marLeft w:val="0"/>
      <w:marRight w:val="0"/>
      <w:marTop w:val="0"/>
      <w:marBottom w:val="0"/>
      <w:divBdr>
        <w:top w:val="none" w:sz="0" w:space="0" w:color="auto"/>
        <w:left w:val="none" w:sz="0" w:space="0" w:color="auto"/>
        <w:bottom w:val="none" w:sz="0" w:space="0" w:color="auto"/>
        <w:right w:val="none" w:sz="0" w:space="0" w:color="auto"/>
      </w:divBdr>
    </w:div>
    <w:div w:id="356733467">
      <w:bodyDiv w:val="1"/>
      <w:marLeft w:val="0"/>
      <w:marRight w:val="0"/>
      <w:marTop w:val="0"/>
      <w:marBottom w:val="0"/>
      <w:divBdr>
        <w:top w:val="none" w:sz="0" w:space="0" w:color="auto"/>
        <w:left w:val="none" w:sz="0" w:space="0" w:color="auto"/>
        <w:bottom w:val="none" w:sz="0" w:space="0" w:color="auto"/>
        <w:right w:val="none" w:sz="0" w:space="0" w:color="auto"/>
      </w:divBdr>
    </w:div>
    <w:div w:id="372467055">
      <w:bodyDiv w:val="1"/>
      <w:marLeft w:val="0"/>
      <w:marRight w:val="0"/>
      <w:marTop w:val="0"/>
      <w:marBottom w:val="0"/>
      <w:divBdr>
        <w:top w:val="none" w:sz="0" w:space="0" w:color="auto"/>
        <w:left w:val="none" w:sz="0" w:space="0" w:color="auto"/>
        <w:bottom w:val="none" w:sz="0" w:space="0" w:color="auto"/>
        <w:right w:val="none" w:sz="0" w:space="0" w:color="auto"/>
      </w:divBdr>
    </w:div>
    <w:div w:id="379596176">
      <w:bodyDiv w:val="1"/>
      <w:marLeft w:val="0"/>
      <w:marRight w:val="0"/>
      <w:marTop w:val="0"/>
      <w:marBottom w:val="0"/>
      <w:divBdr>
        <w:top w:val="none" w:sz="0" w:space="0" w:color="auto"/>
        <w:left w:val="none" w:sz="0" w:space="0" w:color="auto"/>
        <w:bottom w:val="none" w:sz="0" w:space="0" w:color="auto"/>
        <w:right w:val="none" w:sz="0" w:space="0" w:color="auto"/>
      </w:divBdr>
    </w:div>
    <w:div w:id="406343591">
      <w:bodyDiv w:val="1"/>
      <w:marLeft w:val="0"/>
      <w:marRight w:val="0"/>
      <w:marTop w:val="0"/>
      <w:marBottom w:val="0"/>
      <w:divBdr>
        <w:top w:val="none" w:sz="0" w:space="0" w:color="auto"/>
        <w:left w:val="none" w:sz="0" w:space="0" w:color="auto"/>
        <w:bottom w:val="none" w:sz="0" w:space="0" w:color="auto"/>
        <w:right w:val="none" w:sz="0" w:space="0" w:color="auto"/>
      </w:divBdr>
    </w:div>
    <w:div w:id="426076759">
      <w:bodyDiv w:val="1"/>
      <w:marLeft w:val="0"/>
      <w:marRight w:val="0"/>
      <w:marTop w:val="0"/>
      <w:marBottom w:val="0"/>
      <w:divBdr>
        <w:top w:val="none" w:sz="0" w:space="0" w:color="auto"/>
        <w:left w:val="none" w:sz="0" w:space="0" w:color="auto"/>
        <w:bottom w:val="none" w:sz="0" w:space="0" w:color="auto"/>
        <w:right w:val="none" w:sz="0" w:space="0" w:color="auto"/>
      </w:divBdr>
    </w:div>
    <w:div w:id="436944779">
      <w:bodyDiv w:val="1"/>
      <w:marLeft w:val="0"/>
      <w:marRight w:val="0"/>
      <w:marTop w:val="0"/>
      <w:marBottom w:val="0"/>
      <w:divBdr>
        <w:top w:val="none" w:sz="0" w:space="0" w:color="auto"/>
        <w:left w:val="none" w:sz="0" w:space="0" w:color="auto"/>
        <w:bottom w:val="none" w:sz="0" w:space="0" w:color="auto"/>
        <w:right w:val="none" w:sz="0" w:space="0" w:color="auto"/>
      </w:divBdr>
    </w:div>
    <w:div w:id="437919396">
      <w:bodyDiv w:val="1"/>
      <w:marLeft w:val="0"/>
      <w:marRight w:val="0"/>
      <w:marTop w:val="0"/>
      <w:marBottom w:val="0"/>
      <w:divBdr>
        <w:top w:val="none" w:sz="0" w:space="0" w:color="auto"/>
        <w:left w:val="none" w:sz="0" w:space="0" w:color="auto"/>
        <w:bottom w:val="none" w:sz="0" w:space="0" w:color="auto"/>
        <w:right w:val="none" w:sz="0" w:space="0" w:color="auto"/>
      </w:divBdr>
    </w:div>
    <w:div w:id="442770002">
      <w:bodyDiv w:val="1"/>
      <w:marLeft w:val="0"/>
      <w:marRight w:val="0"/>
      <w:marTop w:val="0"/>
      <w:marBottom w:val="0"/>
      <w:divBdr>
        <w:top w:val="none" w:sz="0" w:space="0" w:color="auto"/>
        <w:left w:val="none" w:sz="0" w:space="0" w:color="auto"/>
        <w:bottom w:val="none" w:sz="0" w:space="0" w:color="auto"/>
        <w:right w:val="none" w:sz="0" w:space="0" w:color="auto"/>
      </w:divBdr>
    </w:div>
    <w:div w:id="449281751">
      <w:bodyDiv w:val="1"/>
      <w:marLeft w:val="0"/>
      <w:marRight w:val="0"/>
      <w:marTop w:val="0"/>
      <w:marBottom w:val="0"/>
      <w:divBdr>
        <w:top w:val="none" w:sz="0" w:space="0" w:color="auto"/>
        <w:left w:val="none" w:sz="0" w:space="0" w:color="auto"/>
        <w:bottom w:val="none" w:sz="0" w:space="0" w:color="auto"/>
        <w:right w:val="none" w:sz="0" w:space="0" w:color="auto"/>
      </w:divBdr>
    </w:div>
    <w:div w:id="452478498">
      <w:bodyDiv w:val="1"/>
      <w:marLeft w:val="0"/>
      <w:marRight w:val="0"/>
      <w:marTop w:val="0"/>
      <w:marBottom w:val="0"/>
      <w:divBdr>
        <w:top w:val="none" w:sz="0" w:space="0" w:color="auto"/>
        <w:left w:val="none" w:sz="0" w:space="0" w:color="auto"/>
        <w:bottom w:val="none" w:sz="0" w:space="0" w:color="auto"/>
        <w:right w:val="none" w:sz="0" w:space="0" w:color="auto"/>
      </w:divBdr>
    </w:div>
    <w:div w:id="452945959">
      <w:bodyDiv w:val="1"/>
      <w:marLeft w:val="0"/>
      <w:marRight w:val="0"/>
      <w:marTop w:val="0"/>
      <w:marBottom w:val="0"/>
      <w:divBdr>
        <w:top w:val="none" w:sz="0" w:space="0" w:color="auto"/>
        <w:left w:val="none" w:sz="0" w:space="0" w:color="auto"/>
        <w:bottom w:val="none" w:sz="0" w:space="0" w:color="auto"/>
        <w:right w:val="none" w:sz="0" w:space="0" w:color="auto"/>
      </w:divBdr>
    </w:div>
    <w:div w:id="468591873">
      <w:bodyDiv w:val="1"/>
      <w:marLeft w:val="0"/>
      <w:marRight w:val="0"/>
      <w:marTop w:val="0"/>
      <w:marBottom w:val="0"/>
      <w:divBdr>
        <w:top w:val="none" w:sz="0" w:space="0" w:color="auto"/>
        <w:left w:val="none" w:sz="0" w:space="0" w:color="auto"/>
        <w:bottom w:val="none" w:sz="0" w:space="0" w:color="auto"/>
        <w:right w:val="none" w:sz="0" w:space="0" w:color="auto"/>
      </w:divBdr>
    </w:div>
    <w:div w:id="470900681">
      <w:bodyDiv w:val="1"/>
      <w:marLeft w:val="0"/>
      <w:marRight w:val="0"/>
      <w:marTop w:val="0"/>
      <w:marBottom w:val="0"/>
      <w:divBdr>
        <w:top w:val="none" w:sz="0" w:space="0" w:color="auto"/>
        <w:left w:val="none" w:sz="0" w:space="0" w:color="auto"/>
        <w:bottom w:val="none" w:sz="0" w:space="0" w:color="auto"/>
        <w:right w:val="none" w:sz="0" w:space="0" w:color="auto"/>
      </w:divBdr>
    </w:div>
    <w:div w:id="487988414">
      <w:bodyDiv w:val="1"/>
      <w:marLeft w:val="0"/>
      <w:marRight w:val="0"/>
      <w:marTop w:val="0"/>
      <w:marBottom w:val="0"/>
      <w:divBdr>
        <w:top w:val="none" w:sz="0" w:space="0" w:color="auto"/>
        <w:left w:val="none" w:sz="0" w:space="0" w:color="auto"/>
        <w:bottom w:val="none" w:sz="0" w:space="0" w:color="auto"/>
        <w:right w:val="none" w:sz="0" w:space="0" w:color="auto"/>
      </w:divBdr>
    </w:div>
    <w:div w:id="507840012">
      <w:bodyDiv w:val="1"/>
      <w:marLeft w:val="0"/>
      <w:marRight w:val="0"/>
      <w:marTop w:val="0"/>
      <w:marBottom w:val="0"/>
      <w:divBdr>
        <w:top w:val="none" w:sz="0" w:space="0" w:color="auto"/>
        <w:left w:val="none" w:sz="0" w:space="0" w:color="auto"/>
        <w:bottom w:val="none" w:sz="0" w:space="0" w:color="auto"/>
        <w:right w:val="none" w:sz="0" w:space="0" w:color="auto"/>
      </w:divBdr>
    </w:div>
    <w:div w:id="511916741">
      <w:bodyDiv w:val="1"/>
      <w:marLeft w:val="0"/>
      <w:marRight w:val="0"/>
      <w:marTop w:val="0"/>
      <w:marBottom w:val="0"/>
      <w:divBdr>
        <w:top w:val="none" w:sz="0" w:space="0" w:color="auto"/>
        <w:left w:val="none" w:sz="0" w:space="0" w:color="auto"/>
        <w:bottom w:val="none" w:sz="0" w:space="0" w:color="auto"/>
        <w:right w:val="none" w:sz="0" w:space="0" w:color="auto"/>
      </w:divBdr>
    </w:div>
    <w:div w:id="565409970">
      <w:bodyDiv w:val="1"/>
      <w:marLeft w:val="0"/>
      <w:marRight w:val="0"/>
      <w:marTop w:val="0"/>
      <w:marBottom w:val="0"/>
      <w:divBdr>
        <w:top w:val="none" w:sz="0" w:space="0" w:color="auto"/>
        <w:left w:val="none" w:sz="0" w:space="0" w:color="auto"/>
        <w:bottom w:val="none" w:sz="0" w:space="0" w:color="auto"/>
        <w:right w:val="none" w:sz="0" w:space="0" w:color="auto"/>
      </w:divBdr>
    </w:div>
    <w:div w:id="565578482">
      <w:bodyDiv w:val="1"/>
      <w:marLeft w:val="0"/>
      <w:marRight w:val="0"/>
      <w:marTop w:val="0"/>
      <w:marBottom w:val="0"/>
      <w:divBdr>
        <w:top w:val="none" w:sz="0" w:space="0" w:color="auto"/>
        <w:left w:val="none" w:sz="0" w:space="0" w:color="auto"/>
        <w:bottom w:val="none" w:sz="0" w:space="0" w:color="auto"/>
        <w:right w:val="none" w:sz="0" w:space="0" w:color="auto"/>
      </w:divBdr>
    </w:div>
    <w:div w:id="572815292">
      <w:bodyDiv w:val="1"/>
      <w:marLeft w:val="0"/>
      <w:marRight w:val="0"/>
      <w:marTop w:val="0"/>
      <w:marBottom w:val="0"/>
      <w:divBdr>
        <w:top w:val="none" w:sz="0" w:space="0" w:color="auto"/>
        <w:left w:val="none" w:sz="0" w:space="0" w:color="auto"/>
        <w:bottom w:val="none" w:sz="0" w:space="0" w:color="auto"/>
        <w:right w:val="none" w:sz="0" w:space="0" w:color="auto"/>
      </w:divBdr>
    </w:div>
    <w:div w:id="574555445">
      <w:bodyDiv w:val="1"/>
      <w:marLeft w:val="0"/>
      <w:marRight w:val="0"/>
      <w:marTop w:val="0"/>
      <w:marBottom w:val="0"/>
      <w:divBdr>
        <w:top w:val="none" w:sz="0" w:space="0" w:color="auto"/>
        <w:left w:val="none" w:sz="0" w:space="0" w:color="auto"/>
        <w:bottom w:val="none" w:sz="0" w:space="0" w:color="auto"/>
        <w:right w:val="none" w:sz="0" w:space="0" w:color="auto"/>
      </w:divBdr>
    </w:div>
    <w:div w:id="576327530">
      <w:bodyDiv w:val="1"/>
      <w:marLeft w:val="0"/>
      <w:marRight w:val="0"/>
      <w:marTop w:val="0"/>
      <w:marBottom w:val="0"/>
      <w:divBdr>
        <w:top w:val="none" w:sz="0" w:space="0" w:color="auto"/>
        <w:left w:val="none" w:sz="0" w:space="0" w:color="auto"/>
        <w:bottom w:val="none" w:sz="0" w:space="0" w:color="auto"/>
        <w:right w:val="none" w:sz="0" w:space="0" w:color="auto"/>
      </w:divBdr>
    </w:div>
    <w:div w:id="581448207">
      <w:bodyDiv w:val="1"/>
      <w:marLeft w:val="0"/>
      <w:marRight w:val="0"/>
      <w:marTop w:val="0"/>
      <w:marBottom w:val="0"/>
      <w:divBdr>
        <w:top w:val="none" w:sz="0" w:space="0" w:color="auto"/>
        <w:left w:val="none" w:sz="0" w:space="0" w:color="auto"/>
        <w:bottom w:val="none" w:sz="0" w:space="0" w:color="auto"/>
        <w:right w:val="none" w:sz="0" w:space="0" w:color="auto"/>
      </w:divBdr>
    </w:div>
    <w:div w:id="582181271">
      <w:bodyDiv w:val="1"/>
      <w:marLeft w:val="0"/>
      <w:marRight w:val="0"/>
      <w:marTop w:val="0"/>
      <w:marBottom w:val="0"/>
      <w:divBdr>
        <w:top w:val="none" w:sz="0" w:space="0" w:color="auto"/>
        <w:left w:val="none" w:sz="0" w:space="0" w:color="auto"/>
        <w:bottom w:val="none" w:sz="0" w:space="0" w:color="auto"/>
        <w:right w:val="none" w:sz="0" w:space="0" w:color="auto"/>
      </w:divBdr>
    </w:div>
    <w:div w:id="604577916">
      <w:bodyDiv w:val="1"/>
      <w:marLeft w:val="0"/>
      <w:marRight w:val="0"/>
      <w:marTop w:val="0"/>
      <w:marBottom w:val="0"/>
      <w:divBdr>
        <w:top w:val="none" w:sz="0" w:space="0" w:color="auto"/>
        <w:left w:val="none" w:sz="0" w:space="0" w:color="auto"/>
        <w:bottom w:val="none" w:sz="0" w:space="0" w:color="auto"/>
        <w:right w:val="none" w:sz="0" w:space="0" w:color="auto"/>
      </w:divBdr>
    </w:div>
    <w:div w:id="609626153">
      <w:bodyDiv w:val="1"/>
      <w:marLeft w:val="0"/>
      <w:marRight w:val="0"/>
      <w:marTop w:val="0"/>
      <w:marBottom w:val="0"/>
      <w:divBdr>
        <w:top w:val="none" w:sz="0" w:space="0" w:color="auto"/>
        <w:left w:val="none" w:sz="0" w:space="0" w:color="auto"/>
        <w:bottom w:val="none" w:sz="0" w:space="0" w:color="auto"/>
        <w:right w:val="none" w:sz="0" w:space="0" w:color="auto"/>
      </w:divBdr>
    </w:div>
    <w:div w:id="615143835">
      <w:bodyDiv w:val="1"/>
      <w:marLeft w:val="0"/>
      <w:marRight w:val="0"/>
      <w:marTop w:val="0"/>
      <w:marBottom w:val="0"/>
      <w:divBdr>
        <w:top w:val="none" w:sz="0" w:space="0" w:color="auto"/>
        <w:left w:val="none" w:sz="0" w:space="0" w:color="auto"/>
        <w:bottom w:val="none" w:sz="0" w:space="0" w:color="auto"/>
        <w:right w:val="none" w:sz="0" w:space="0" w:color="auto"/>
      </w:divBdr>
    </w:div>
    <w:div w:id="620192345">
      <w:bodyDiv w:val="1"/>
      <w:marLeft w:val="0"/>
      <w:marRight w:val="0"/>
      <w:marTop w:val="0"/>
      <w:marBottom w:val="0"/>
      <w:divBdr>
        <w:top w:val="none" w:sz="0" w:space="0" w:color="auto"/>
        <w:left w:val="none" w:sz="0" w:space="0" w:color="auto"/>
        <w:bottom w:val="none" w:sz="0" w:space="0" w:color="auto"/>
        <w:right w:val="none" w:sz="0" w:space="0" w:color="auto"/>
      </w:divBdr>
    </w:div>
    <w:div w:id="622537312">
      <w:bodyDiv w:val="1"/>
      <w:marLeft w:val="0"/>
      <w:marRight w:val="0"/>
      <w:marTop w:val="0"/>
      <w:marBottom w:val="0"/>
      <w:divBdr>
        <w:top w:val="none" w:sz="0" w:space="0" w:color="auto"/>
        <w:left w:val="none" w:sz="0" w:space="0" w:color="auto"/>
        <w:bottom w:val="none" w:sz="0" w:space="0" w:color="auto"/>
        <w:right w:val="none" w:sz="0" w:space="0" w:color="auto"/>
      </w:divBdr>
    </w:div>
    <w:div w:id="625934838">
      <w:bodyDiv w:val="1"/>
      <w:marLeft w:val="0"/>
      <w:marRight w:val="0"/>
      <w:marTop w:val="0"/>
      <w:marBottom w:val="0"/>
      <w:divBdr>
        <w:top w:val="none" w:sz="0" w:space="0" w:color="auto"/>
        <w:left w:val="none" w:sz="0" w:space="0" w:color="auto"/>
        <w:bottom w:val="none" w:sz="0" w:space="0" w:color="auto"/>
        <w:right w:val="none" w:sz="0" w:space="0" w:color="auto"/>
      </w:divBdr>
    </w:div>
    <w:div w:id="627198243">
      <w:bodyDiv w:val="1"/>
      <w:marLeft w:val="0"/>
      <w:marRight w:val="0"/>
      <w:marTop w:val="0"/>
      <w:marBottom w:val="0"/>
      <w:divBdr>
        <w:top w:val="none" w:sz="0" w:space="0" w:color="auto"/>
        <w:left w:val="none" w:sz="0" w:space="0" w:color="auto"/>
        <w:bottom w:val="none" w:sz="0" w:space="0" w:color="auto"/>
        <w:right w:val="none" w:sz="0" w:space="0" w:color="auto"/>
      </w:divBdr>
      <w:divsChild>
        <w:div w:id="468016015">
          <w:marLeft w:val="0"/>
          <w:marRight w:val="0"/>
          <w:marTop w:val="0"/>
          <w:marBottom w:val="0"/>
          <w:divBdr>
            <w:top w:val="none" w:sz="0" w:space="0" w:color="auto"/>
            <w:left w:val="none" w:sz="0" w:space="0" w:color="auto"/>
            <w:bottom w:val="none" w:sz="0" w:space="0" w:color="auto"/>
            <w:right w:val="none" w:sz="0" w:space="0" w:color="auto"/>
          </w:divBdr>
          <w:divsChild>
            <w:div w:id="1259631975">
              <w:marLeft w:val="0"/>
              <w:marRight w:val="0"/>
              <w:marTop w:val="0"/>
              <w:marBottom w:val="0"/>
              <w:divBdr>
                <w:top w:val="none" w:sz="0" w:space="0" w:color="auto"/>
                <w:left w:val="none" w:sz="0" w:space="0" w:color="auto"/>
                <w:bottom w:val="none" w:sz="0" w:space="0" w:color="auto"/>
                <w:right w:val="none" w:sz="0" w:space="0" w:color="auto"/>
              </w:divBdr>
              <w:divsChild>
                <w:div w:id="1659000103">
                  <w:marLeft w:val="0"/>
                  <w:marRight w:val="0"/>
                  <w:marTop w:val="0"/>
                  <w:marBottom w:val="0"/>
                  <w:divBdr>
                    <w:top w:val="none" w:sz="0" w:space="0" w:color="auto"/>
                    <w:left w:val="none" w:sz="0" w:space="0" w:color="auto"/>
                    <w:bottom w:val="none" w:sz="0" w:space="0" w:color="auto"/>
                    <w:right w:val="none" w:sz="0" w:space="0" w:color="auto"/>
                  </w:divBdr>
                  <w:divsChild>
                    <w:div w:id="2027754216">
                      <w:marLeft w:val="0"/>
                      <w:marRight w:val="0"/>
                      <w:marTop w:val="0"/>
                      <w:marBottom w:val="0"/>
                      <w:divBdr>
                        <w:top w:val="none" w:sz="0" w:space="0" w:color="auto"/>
                        <w:left w:val="none" w:sz="0" w:space="0" w:color="auto"/>
                        <w:bottom w:val="none" w:sz="0" w:space="0" w:color="auto"/>
                        <w:right w:val="none" w:sz="0" w:space="0" w:color="auto"/>
                      </w:divBdr>
                      <w:divsChild>
                        <w:div w:id="128206819">
                          <w:marLeft w:val="0"/>
                          <w:marRight w:val="0"/>
                          <w:marTop w:val="0"/>
                          <w:marBottom w:val="0"/>
                          <w:divBdr>
                            <w:top w:val="none" w:sz="0" w:space="0" w:color="auto"/>
                            <w:left w:val="none" w:sz="0" w:space="0" w:color="auto"/>
                            <w:bottom w:val="none" w:sz="0" w:space="0" w:color="auto"/>
                            <w:right w:val="none" w:sz="0" w:space="0" w:color="auto"/>
                          </w:divBdr>
                          <w:divsChild>
                            <w:div w:id="1469857233">
                              <w:marLeft w:val="0"/>
                              <w:marRight w:val="0"/>
                              <w:marTop w:val="0"/>
                              <w:marBottom w:val="0"/>
                              <w:divBdr>
                                <w:top w:val="none" w:sz="0" w:space="0" w:color="auto"/>
                                <w:left w:val="none" w:sz="0" w:space="0" w:color="auto"/>
                                <w:bottom w:val="none" w:sz="0" w:space="0" w:color="auto"/>
                                <w:right w:val="none" w:sz="0" w:space="0" w:color="auto"/>
                              </w:divBdr>
                              <w:divsChild>
                                <w:div w:id="74464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5182427">
      <w:bodyDiv w:val="1"/>
      <w:marLeft w:val="0"/>
      <w:marRight w:val="0"/>
      <w:marTop w:val="0"/>
      <w:marBottom w:val="0"/>
      <w:divBdr>
        <w:top w:val="none" w:sz="0" w:space="0" w:color="auto"/>
        <w:left w:val="none" w:sz="0" w:space="0" w:color="auto"/>
        <w:bottom w:val="none" w:sz="0" w:space="0" w:color="auto"/>
        <w:right w:val="none" w:sz="0" w:space="0" w:color="auto"/>
      </w:divBdr>
    </w:div>
    <w:div w:id="656572282">
      <w:bodyDiv w:val="1"/>
      <w:marLeft w:val="0"/>
      <w:marRight w:val="0"/>
      <w:marTop w:val="0"/>
      <w:marBottom w:val="0"/>
      <w:divBdr>
        <w:top w:val="none" w:sz="0" w:space="0" w:color="auto"/>
        <w:left w:val="none" w:sz="0" w:space="0" w:color="auto"/>
        <w:bottom w:val="none" w:sz="0" w:space="0" w:color="auto"/>
        <w:right w:val="none" w:sz="0" w:space="0" w:color="auto"/>
      </w:divBdr>
    </w:div>
    <w:div w:id="659424728">
      <w:bodyDiv w:val="1"/>
      <w:marLeft w:val="0"/>
      <w:marRight w:val="0"/>
      <w:marTop w:val="0"/>
      <w:marBottom w:val="0"/>
      <w:divBdr>
        <w:top w:val="none" w:sz="0" w:space="0" w:color="auto"/>
        <w:left w:val="none" w:sz="0" w:space="0" w:color="auto"/>
        <w:bottom w:val="none" w:sz="0" w:space="0" w:color="auto"/>
        <w:right w:val="none" w:sz="0" w:space="0" w:color="auto"/>
      </w:divBdr>
    </w:div>
    <w:div w:id="663706352">
      <w:bodyDiv w:val="1"/>
      <w:marLeft w:val="0"/>
      <w:marRight w:val="0"/>
      <w:marTop w:val="0"/>
      <w:marBottom w:val="0"/>
      <w:divBdr>
        <w:top w:val="none" w:sz="0" w:space="0" w:color="auto"/>
        <w:left w:val="none" w:sz="0" w:space="0" w:color="auto"/>
        <w:bottom w:val="none" w:sz="0" w:space="0" w:color="auto"/>
        <w:right w:val="none" w:sz="0" w:space="0" w:color="auto"/>
      </w:divBdr>
    </w:div>
    <w:div w:id="711346364">
      <w:bodyDiv w:val="1"/>
      <w:marLeft w:val="0"/>
      <w:marRight w:val="0"/>
      <w:marTop w:val="0"/>
      <w:marBottom w:val="0"/>
      <w:divBdr>
        <w:top w:val="none" w:sz="0" w:space="0" w:color="auto"/>
        <w:left w:val="none" w:sz="0" w:space="0" w:color="auto"/>
        <w:bottom w:val="none" w:sz="0" w:space="0" w:color="auto"/>
        <w:right w:val="none" w:sz="0" w:space="0" w:color="auto"/>
      </w:divBdr>
    </w:div>
    <w:div w:id="729547256">
      <w:bodyDiv w:val="1"/>
      <w:marLeft w:val="0"/>
      <w:marRight w:val="0"/>
      <w:marTop w:val="0"/>
      <w:marBottom w:val="0"/>
      <w:divBdr>
        <w:top w:val="none" w:sz="0" w:space="0" w:color="auto"/>
        <w:left w:val="none" w:sz="0" w:space="0" w:color="auto"/>
        <w:bottom w:val="none" w:sz="0" w:space="0" w:color="auto"/>
        <w:right w:val="none" w:sz="0" w:space="0" w:color="auto"/>
      </w:divBdr>
    </w:div>
    <w:div w:id="746732571">
      <w:bodyDiv w:val="1"/>
      <w:marLeft w:val="0"/>
      <w:marRight w:val="0"/>
      <w:marTop w:val="0"/>
      <w:marBottom w:val="0"/>
      <w:divBdr>
        <w:top w:val="none" w:sz="0" w:space="0" w:color="auto"/>
        <w:left w:val="none" w:sz="0" w:space="0" w:color="auto"/>
        <w:bottom w:val="none" w:sz="0" w:space="0" w:color="auto"/>
        <w:right w:val="none" w:sz="0" w:space="0" w:color="auto"/>
      </w:divBdr>
    </w:div>
    <w:div w:id="747770073">
      <w:bodyDiv w:val="1"/>
      <w:marLeft w:val="0"/>
      <w:marRight w:val="0"/>
      <w:marTop w:val="0"/>
      <w:marBottom w:val="0"/>
      <w:divBdr>
        <w:top w:val="none" w:sz="0" w:space="0" w:color="auto"/>
        <w:left w:val="none" w:sz="0" w:space="0" w:color="auto"/>
        <w:bottom w:val="none" w:sz="0" w:space="0" w:color="auto"/>
        <w:right w:val="none" w:sz="0" w:space="0" w:color="auto"/>
      </w:divBdr>
    </w:div>
    <w:div w:id="780035806">
      <w:bodyDiv w:val="1"/>
      <w:marLeft w:val="0"/>
      <w:marRight w:val="0"/>
      <w:marTop w:val="0"/>
      <w:marBottom w:val="0"/>
      <w:divBdr>
        <w:top w:val="none" w:sz="0" w:space="0" w:color="auto"/>
        <w:left w:val="none" w:sz="0" w:space="0" w:color="auto"/>
        <w:bottom w:val="none" w:sz="0" w:space="0" w:color="auto"/>
        <w:right w:val="none" w:sz="0" w:space="0" w:color="auto"/>
      </w:divBdr>
    </w:div>
    <w:div w:id="801657743">
      <w:bodyDiv w:val="1"/>
      <w:marLeft w:val="0"/>
      <w:marRight w:val="0"/>
      <w:marTop w:val="0"/>
      <w:marBottom w:val="0"/>
      <w:divBdr>
        <w:top w:val="none" w:sz="0" w:space="0" w:color="auto"/>
        <w:left w:val="none" w:sz="0" w:space="0" w:color="auto"/>
        <w:bottom w:val="none" w:sz="0" w:space="0" w:color="auto"/>
        <w:right w:val="none" w:sz="0" w:space="0" w:color="auto"/>
      </w:divBdr>
    </w:div>
    <w:div w:id="812678171">
      <w:bodyDiv w:val="1"/>
      <w:marLeft w:val="0"/>
      <w:marRight w:val="0"/>
      <w:marTop w:val="0"/>
      <w:marBottom w:val="0"/>
      <w:divBdr>
        <w:top w:val="none" w:sz="0" w:space="0" w:color="auto"/>
        <w:left w:val="none" w:sz="0" w:space="0" w:color="auto"/>
        <w:bottom w:val="none" w:sz="0" w:space="0" w:color="auto"/>
        <w:right w:val="none" w:sz="0" w:space="0" w:color="auto"/>
      </w:divBdr>
    </w:div>
    <w:div w:id="821045525">
      <w:bodyDiv w:val="1"/>
      <w:marLeft w:val="0"/>
      <w:marRight w:val="0"/>
      <w:marTop w:val="0"/>
      <w:marBottom w:val="0"/>
      <w:divBdr>
        <w:top w:val="none" w:sz="0" w:space="0" w:color="auto"/>
        <w:left w:val="none" w:sz="0" w:space="0" w:color="auto"/>
        <w:bottom w:val="none" w:sz="0" w:space="0" w:color="auto"/>
        <w:right w:val="none" w:sz="0" w:space="0" w:color="auto"/>
      </w:divBdr>
    </w:div>
    <w:div w:id="829058739">
      <w:bodyDiv w:val="1"/>
      <w:marLeft w:val="0"/>
      <w:marRight w:val="0"/>
      <w:marTop w:val="0"/>
      <w:marBottom w:val="0"/>
      <w:divBdr>
        <w:top w:val="none" w:sz="0" w:space="0" w:color="auto"/>
        <w:left w:val="none" w:sz="0" w:space="0" w:color="auto"/>
        <w:bottom w:val="none" w:sz="0" w:space="0" w:color="auto"/>
        <w:right w:val="none" w:sz="0" w:space="0" w:color="auto"/>
      </w:divBdr>
    </w:div>
    <w:div w:id="829753290">
      <w:bodyDiv w:val="1"/>
      <w:marLeft w:val="0"/>
      <w:marRight w:val="0"/>
      <w:marTop w:val="0"/>
      <w:marBottom w:val="0"/>
      <w:divBdr>
        <w:top w:val="none" w:sz="0" w:space="0" w:color="auto"/>
        <w:left w:val="none" w:sz="0" w:space="0" w:color="auto"/>
        <w:bottom w:val="none" w:sz="0" w:space="0" w:color="auto"/>
        <w:right w:val="none" w:sz="0" w:space="0" w:color="auto"/>
      </w:divBdr>
    </w:div>
    <w:div w:id="837040682">
      <w:bodyDiv w:val="1"/>
      <w:marLeft w:val="0"/>
      <w:marRight w:val="0"/>
      <w:marTop w:val="0"/>
      <w:marBottom w:val="0"/>
      <w:divBdr>
        <w:top w:val="none" w:sz="0" w:space="0" w:color="auto"/>
        <w:left w:val="none" w:sz="0" w:space="0" w:color="auto"/>
        <w:bottom w:val="none" w:sz="0" w:space="0" w:color="auto"/>
        <w:right w:val="none" w:sz="0" w:space="0" w:color="auto"/>
      </w:divBdr>
    </w:div>
    <w:div w:id="858004548">
      <w:bodyDiv w:val="1"/>
      <w:marLeft w:val="0"/>
      <w:marRight w:val="0"/>
      <w:marTop w:val="0"/>
      <w:marBottom w:val="0"/>
      <w:divBdr>
        <w:top w:val="none" w:sz="0" w:space="0" w:color="auto"/>
        <w:left w:val="none" w:sz="0" w:space="0" w:color="auto"/>
        <w:bottom w:val="none" w:sz="0" w:space="0" w:color="auto"/>
        <w:right w:val="none" w:sz="0" w:space="0" w:color="auto"/>
      </w:divBdr>
    </w:div>
    <w:div w:id="861552193">
      <w:bodyDiv w:val="1"/>
      <w:marLeft w:val="0"/>
      <w:marRight w:val="0"/>
      <w:marTop w:val="0"/>
      <w:marBottom w:val="0"/>
      <w:divBdr>
        <w:top w:val="none" w:sz="0" w:space="0" w:color="auto"/>
        <w:left w:val="none" w:sz="0" w:space="0" w:color="auto"/>
        <w:bottom w:val="none" w:sz="0" w:space="0" w:color="auto"/>
        <w:right w:val="none" w:sz="0" w:space="0" w:color="auto"/>
      </w:divBdr>
    </w:div>
    <w:div w:id="862478311">
      <w:bodyDiv w:val="1"/>
      <w:marLeft w:val="0"/>
      <w:marRight w:val="0"/>
      <w:marTop w:val="0"/>
      <w:marBottom w:val="0"/>
      <w:divBdr>
        <w:top w:val="none" w:sz="0" w:space="0" w:color="auto"/>
        <w:left w:val="none" w:sz="0" w:space="0" w:color="auto"/>
        <w:bottom w:val="none" w:sz="0" w:space="0" w:color="auto"/>
        <w:right w:val="none" w:sz="0" w:space="0" w:color="auto"/>
      </w:divBdr>
    </w:div>
    <w:div w:id="892083699">
      <w:bodyDiv w:val="1"/>
      <w:marLeft w:val="0"/>
      <w:marRight w:val="0"/>
      <w:marTop w:val="0"/>
      <w:marBottom w:val="0"/>
      <w:divBdr>
        <w:top w:val="none" w:sz="0" w:space="0" w:color="auto"/>
        <w:left w:val="none" w:sz="0" w:space="0" w:color="auto"/>
        <w:bottom w:val="none" w:sz="0" w:space="0" w:color="auto"/>
        <w:right w:val="none" w:sz="0" w:space="0" w:color="auto"/>
      </w:divBdr>
    </w:div>
    <w:div w:id="899249438">
      <w:bodyDiv w:val="1"/>
      <w:marLeft w:val="0"/>
      <w:marRight w:val="0"/>
      <w:marTop w:val="0"/>
      <w:marBottom w:val="0"/>
      <w:divBdr>
        <w:top w:val="none" w:sz="0" w:space="0" w:color="auto"/>
        <w:left w:val="none" w:sz="0" w:space="0" w:color="auto"/>
        <w:bottom w:val="none" w:sz="0" w:space="0" w:color="auto"/>
        <w:right w:val="none" w:sz="0" w:space="0" w:color="auto"/>
      </w:divBdr>
    </w:div>
    <w:div w:id="911306382">
      <w:bodyDiv w:val="1"/>
      <w:marLeft w:val="0"/>
      <w:marRight w:val="0"/>
      <w:marTop w:val="0"/>
      <w:marBottom w:val="0"/>
      <w:divBdr>
        <w:top w:val="none" w:sz="0" w:space="0" w:color="auto"/>
        <w:left w:val="none" w:sz="0" w:space="0" w:color="auto"/>
        <w:bottom w:val="none" w:sz="0" w:space="0" w:color="auto"/>
        <w:right w:val="none" w:sz="0" w:space="0" w:color="auto"/>
      </w:divBdr>
    </w:div>
    <w:div w:id="933981331">
      <w:bodyDiv w:val="1"/>
      <w:marLeft w:val="0"/>
      <w:marRight w:val="0"/>
      <w:marTop w:val="0"/>
      <w:marBottom w:val="0"/>
      <w:divBdr>
        <w:top w:val="none" w:sz="0" w:space="0" w:color="auto"/>
        <w:left w:val="none" w:sz="0" w:space="0" w:color="auto"/>
        <w:bottom w:val="none" w:sz="0" w:space="0" w:color="auto"/>
        <w:right w:val="none" w:sz="0" w:space="0" w:color="auto"/>
      </w:divBdr>
    </w:div>
    <w:div w:id="949967253">
      <w:bodyDiv w:val="1"/>
      <w:marLeft w:val="0"/>
      <w:marRight w:val="0"/>
      <w:marTop w:val="0"/>
      <w:marBottom w:val="0"/>
      <w:divBdr>
        <w:top w:val="none" w:sz="0" w:space="0" w:color="auto"/>
        <w:left w:val="none" w:sz="0" w:space="0" w:color="auto"/>
        <w:bottom w:val="none" w:sz="0" w:space="0" w:color="auto"/>
        <w:right w:val="none" w:sz="0" w:space="0" w:color="auto"/>
      </w:divBdr>
    </w:div>
    <w:div w:id="984092001">
      <w:bodyDiv w:val="1"/>
      <w:marLeft w:val="0"/>
      <w:marRight w:val="0"/>
      <w:marTop w:val="0"/>
      <w:marBottom w:val="0"/>
      <w:divBdr>
        <w:top w:val="none" w:sz="0" w:space="0" w:color="auto"/>
        <w:left w:val="none" w:sz="0" w:space="0" w:color="auto"/>
        <w:bottom w:val="none" w:sz="0" w:space="0" w:color="auto"/>
        <w:right w:val="none" w:sz="0" w:space="0" w:color="auto"/>
      </w:divBdr>
    </w:div>
    <w:div w:id="989215258">
      <w:bodyDiv w:val="1"/>
      <w:marLeft w:val="0"/>
      <w:marRight w:val="0"/>
      <w:marTop w:val="0"/>
      <w:marBottom w:val="0"/>
      <w:divBdr>
        <w:top w:val="none" w:sz="0" w:space="0" w:color="auto"/>
        <w:left w:val="none" w:sz="0" w:space="0" w:color="auto"/>
        <w:bottom w:val="none" w:sz="0" w:space="0" w:color="auto"/>
        <w:right w:val="none" w:sz="0" w:space="0" w:color="auto"/>
      </w:divBdr>
    </w:div>
    <w:div w:id="994650259">
      <w:bodyDiv w:val="1"/>
      <w:marLeft w:val="0"/>
      <w:marRight w:val="0"/>
      <w:marTop w:val="0"/>
      <w:marBottom w:val="0"/>
      <w:divBdr>
        <w:top w:val="none" w:sz="0" w:space="0" w:color="auto"/>
        <w:left w:val="none" w:sz="0" w:space="0" w:color="auto"/>
        <w:bottom w:val="none" w:sz="0" w:space="0" w:color="auto"/>
        <w:right w:val="none" w:sz="0" w:space="0" w:color="auto"/>
      </w:divBdr>
      <w:divsChild>
        <w:div w:id="1581014428">
          <w:marLeft w:val="0"/>
          <w:marRight w:val="0"/>
          <w:marTop w:val="0"/>
          <w:marBottom w:val="0"/>
          <w:divBdr>
            <w:top w:val="none" w:sz="0" w:space="0" w:color="auto"/>
            <w:left w:val="none" w:sz="0" w:space="0" w:color="auto"/>
            <w:bottom w:val="none" w:sz="0" w:space="0" w:color="auto"/>
            <w:right w:val="none" w:sz="0" w:space="0" w:color="auto"/>
          </w:divBdr>
          <w:divsChild>
            <w:div w:id="1448426035">
              <w:marLeft w:val="0"/>
              <w:marRight w:val="0"/>
              <w:marTop w:val="0"/>
              <w:marBottom w:val="0"/>
              <w:divBdr>
                <w:top w:val="none" w:sz="0" w:space="0" w:color="auto"/>
                <w:left w:val="none" w:sz="0" w:space="0" w:color="auto"/>
                <w:bottom w:val="none" w:sz="0" w:space="0" w:color="auto"/>
                <w:right w:val="none" w:sz="0" w:space="0" w:color="auto"/>
              </w:divBdr>
              <w:divsChild>
                <w:div w:id="1463503799">
                  <w:marLeft w:val="0"/>
                  <w:marRight w:val="0"/>
                  <w:marTop w:val="0"/>
                  <w:marBottom w:val="0"/>
                  <w:divBdr>
                    <w:top w:val="none" w:sz="0" w:space="0" w:color="auto"/>
                    <w:left w:val="none" w:sz="0" w:space="0" w:color="auto"/>
                    <w:bottom w:val="none" w:sz="0" w:space="0" w:color="auto"/>
                    <w:right w:val="none" w:sz="0" w:space="0" w:color="auto"/>
                  </w:divBdr>
                  <w:divsChild>
                    <w:div w:id="986973120">
                      <w:marLeft w:val="0"/>
                      <w:marRight w:val="0"/>
                      <w:marTop w:val="0"/>
                      <w:marBottom w:val="0"/>
                      <w:divBdr>
                        <w:top w:val="none" w:sz="0" w:space="0" w:color="auto"/>
                        <w:left w:val="none" w:sz="0" w:space="0" w:color="auto"/>
                        <w:bottom w:val="none" w:sz="0" w:space="0" w:color="auto"/>
                        <w:right w:val="none" w:sz="0" w:space="0" w:color="auto"/>
                      </w:divBdr>
                      <w:divsChild>
                        <w:div w:id="1154953061">
                          <w:marLeft w:val="0"/>
                          <w:marRight w:val="0"/>
                          <w:marTop w:val="0"/>
                          <w:marBottom w:val="0"/>
                          <w:divBdr>
                            <w:top w:val="none" w:sz="0" w:space="0" w:color="auto"/>
                            <w:left w:val="none" w:sz="0" w:space="0" w:color="auto"/>
                            <w:bottom w:val="none" w:sz="0" w:space="0" w:color="auto"/>
                            <w:right w:val="none" w:sz="0" w:space="0" w:color="auto"/>
                          </w:divBdr>
                          <w:divsChild>
                            <w:div w:id="1305740093">
                              <w:marLeft w:val="0"/>
                              <w:marRight w:val="0"/>
                              <w:marTop w:val="0"/>
                              <w:marBottom w:val="0"/>
                              <w:divBdr>
                                <w:top w:val="none" w:sz="0" w:space="0" w:color="auto"/>
                                <w:left w:val="none" w:sz="0" w:space="0" w:color="auto"/>
                                <w:bottom w:val="none" w:sz="0" w:space="0" w:color="auto"/>
                                <w:right w:val="none" w:sz="0" w:space="0" w:color="auto"/>
                              </w:divBdr>
                              <w:divsChild>
                                <w:div w:id="178503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445571">
      <w:bodyDiv w:val="1"/>
      <w:marLeft w:val="0"/>
      <w:marRight w:val="0"/>
      <w:marTop w:val="0"/>
      <w:marBottom w:val="0"/>
      <w:divBdr>
        <w:top w:val="none" w:sz="0" w:space="0" w:color="auto"/>
        <w:left w:val="none" w:sz="0" w:space="0" w:color="auto"/>
        <w:bottom w:val="none" w:sz="0" w:space="0" w:color="auto"/>
        <w:right w:val="none" w:sz="0" w:space="0" w:color="auto"/>
      </w:divBdr>
    </w:div>
    <w:div w:id="1014529449">
      <w:bodyDiv w:val="1"/>
      <w:marLeft w:val="0"/>
      <w:marRight w:val="0"/>
      <w:marTop w:val="0"/>
      <w:marBottom w:val="0"/>
      <w:divBdr>
        <w:top w:val="none" w:sz="0" w:space="0" w:color="auto"/>
        <w:left w:val="none" w:sz="0" w:space="0" w:color="auto"/>
        <w:bottom w:val="none" w:sz="0" w:space="0" w:color="auto"/>
        <w:right w:val="none" w:sz="0" w:space="0" w:color="auto"/>
      </w:divBdr>
    </w:div>
    <w:div w:id="1022896895">
      <w:bodyDiv w:val="1"/>
      <w:marLeft w:val="0"/>
      <w:marRight w:val="0"/>
      <w:marTop w:val="0"/>
      <w:marBottom w:val="0"/>
      <w:divBdr>
        <w:top w:val="none" w:sz="0" w:space="0" w:color="auto"/>
        <w:left w:val="none" w:sz="0" w:space="0" w:color="auto"/>
        <w:bottom w:val="none" w:sz="0" w:space="0" w:color="auto"/>
        <w:right w:val="none" w:sz="0" w:space="0" w:color="auto"/>
      </w:divBdr>
    </w:div>
    <w:div w:id="1039085746">
      <w:bodyDiv w:val="1"/>
      <w:marLeft w:val="0"/>
      <w:marRight w:val="0"/>
      <w:marTop w:val="0"/>
      <w:marBottom w:val="0"/>
      <w:divBdr>
        <w:top w:val="none" w:sz="0" w:space="0" w:color="auto"/>
        <w:left w:val="none" w:sz="0" w:space="0" w:color="auto"/>
        <w:bottom w:val="none" w:sz="0" w:space="0" w:color="auto"/>
        <w:right w:val="none" w:sz="0" w:space="0" w:color="auto"/>
      </w:divBdr>
    </w:div>
    <w:div w:id="1050687455">
      <w:bodyDiv w:val="1"/>
      <w:marLeft w:val="0"/>
      <w:marRight w:val="0"/>
      <w:marTop w:val="0"/>
      <w:marBottom w:val="0"/>
      <w:divBdr>
        <w:top w:val="none" w:sz="0" w:space="0" w:color="auto"/>
        <w:left w:val="none" w:sz="0" w:space="0" w:color="auto"/>
        <w:bottom w:val="none" w:sz="0" w:space="0" w:color="auto"/>
        <w:right w:val="none" w:sz="0" w:space="0" w:color="auto"/>
      </w:divBdr>
    </w:div>
    <w:div w:id="1052777594">
      <w:bodyDiv w:val="1"/>
      <w:marLeft w:val="0"/>
      <w:marRight w:val="0"/>
      <w:marTop w:val="0"/>
      <w:marBottom w:val="0"/>
      <w:divBdr>
        <w:top w:val="none" w:sz="0" w:space="0" w:color="auto"/>
        <w:left w:val="none" w:sz="0" w:space="0" w:color="auto"/>
        <w:bottom w:val="none" w:sz="0" w:space="0" w:color="auto"/>
        <w:right w:val="none" w:sz="0" w:space="0" w:color="auto"/>
      </w:divBdr>
    </w:div>
    <w:div w:id="1052846607">
      <w:bodyDiv w:val="1"/>
      <w:marLeft w:val="0"/>
      <w:marRight w:val="0"/>
      <w:marTop w:val="0"/>
      <w:marBottom w:val="0"/>
      <w:divBdr>
        <w:top w:val="none" w:sz="0" w:space="0" w:color="auto"/>
        <w:left w:val="none" w:sz="0" w:space="0" w:color="auto"/>
        <w:bottom w:val="none" w:sz="0" w:space="0" w:color="auto"/>
        <w:right w:val="none" w:sz="0" w:space="0" w:color="auto"/>
      </w:divBdr>
    </w:div>
    <w:div w:id="1070080249">
      <w:bodyDiv w:val="1"/>
      <w:marLeft w:val="0"/>
      <w:marRight w:val="0"/>
      <w:marTop w:val="0"/>
      <w:marBottom w:val="0"/>
      <w:divBdr>
        <w:top w:val="none" w:sz="0" w:space="0" w:color="auto"/>
        <w:left w:val="none" w:sz="0" w:space="0" w:color="auto"/>
        <w:bottom w:val="none" w:sz="0" w:space="0" w:color="auto"/>
        <w:right w:val="none" w:sz="0" w:space="0" w:color="auto"/>
      </w:divBdr>
    </w:div>
    <w:div w:id="1080327896">
      <w:bodyDiv w:val="1"/>
      <w:marLeft w:val="0"/>
      <w:marRight w:val="0"/>
      <w:marTop w:val="0"/>
      <w:marBottom w:val="0"/>
      <w:divBdr>
        <w:top w:val="none" w:sz="0" w:space="0" w:color="auto"/>
        <w:left w:val="none" w:sz="0" w:space="0" w:color="auto"/>
        <w:bottom w:val="none" w:sz="0" w:space="0" w:color="auto"/>
        <w:right w:val="none" w:sz="0" w:space="0" w:color="auto"/>
      </w:divBdr>
    </w:div>
    <w:div w:id="1085876257">
      <w:bodyDiv w:val="1"/>
      <w:marLeft w:val="0"/>
      <w:marRight w:val="0"/>
      <w:marTop w:val="0"/>
      <w:marBottom w:val="0"/>
      <w:divBdr>
        <w:top w:val="none" w:sz="0" w:space="0" w:color="auto"/>
        <w:left w:val="none" w:sz="0" w:space="0" w:color="auto"/>
        <w:bottom w:val="none" w:sz="0" w:space="0" w:color="auto"/>
        <w:right w:val="none" w:sz="0" w:space="0" w:color="auto"/>
      </w:divBdr>
    </w:div>
    <w:div w:id="1096829857">
      <w:bodyDiv w:val="1"/>
      <w:marLeft w:val="0"/>
      <w:marRight w:val="0"/>
      <w:marTop w:val="0"/>
      <w:marBottom w:val="0"/>
      <w:divBdr>
        <w:top w:val="none" w:sz="0" w:space="0" w:color="auto"/>
        <w:left w:val="none" w:sz="0" w:space="0" w:color="auto"/>
        <w:bottom w:val="none" w:sz="0" w:space="0" w:color="auto"/>
        <w:right w:val="none" w:sz="0" w:space="0" w:color="auto"/>
      </w:divBdr>
    </w:div>
    <w:div w:id="1108307705">
      <w:bodyDiv w:val="1"/>
      <w:marLeft w:val="0"/>
      <w:marRight w:val="0"/>
      <w:marTop w:val="0"/>
      <w:marBottom w:val="0"/>
      <w:divBdr>
        <w:top w:val="none" w:sz="0" w:space="0" w:color="auto"/>
        <w:left w:val="none" w:sz="0" w:space="0" w:color="auto"/>
        <w:bottom w:val="none" w:sz="0" w:space="0" w:color="auto"/>
        <w:right w:val="none" w:sz="0" w:space="0" w:color="auto"/>
      </w:divBdr>
    </w:div>
    <w:div w:id="1124277966">
      <w:bodyDiv w:val="1"/>
      <w:marLeft w:val="0"/>
      <w:marRight w:val="0"/>
      <w:marTop w:val="0"/>
      <w:marBottom w:val="0"/>
      <w:divBdr>
        <w:top w:val="none" w:sz="0" w:space="0" w:color="auto"/>
        <w:left w:val="none" w:sz="0" w:space="0" w:color="auto"/>
        <w:bottom w:val="none" w:sz="0" w:space="0" w:color="auto"/>
        <w:right w:val="none" w:sz="0" w:space="0" w:color="auto"/>
      </w:divBdr>
    </w:div>
    <w:div w:id="1134982722">
      <w:bodyDiv w:val="1"/>
      <w:marLeft w:val="0"/>
      <w:marRight w:val="0"/>
      <w:marTop w:val="0"/>
      <w:marBottom w:val="0"/>
      <w:divBdr>
        <w:top w:val="none" w:sz="0" w:space="0" w:color="auto"/>
        <w:left w:val="none" w:sz="0" w:space="0" w:color="auto"/>
        <w:bottom w:val="none" w:sz="0" w:space="0" w:color="auto"/>
        <w:right w:val="none" w:sz="0" w:space="0" w:color="auto"/>
      </w:divBdr>
    </w:div>
    <w:div w:id="1137183965">
      <w:bodyDiv w:val="1"/>
      <w:marLeft w:val="0"/>
      <w:marRight w:val="0"/>
      <w:marTop w:val="0"/>
      <w:marBottom w:val="0"/>
      <w:divBdr>
        <w:top w:val="none" w:sz="0" w:space="0" w:color="auto"/>
        <w:left w:val="none" w:sz="0" w:space="0" w:color="auto"/>
        <w:bottom w:val="none" w:sz="0" w:space="0" w:color="auto"/>
        <w:right w:val="none" w:sz="0" w:space="0" w:color="auto"/>
      </w:divBdr>
    </w:div>
    <w:div w:id="1140537682">
      <w:bodyDiv w:val="1"/>
      <w:marLeft w:val="0"/>
      <w:marRight w:val="0"/>
      <w:marTop w:val="0"/>
      <w:marBottom w:val="0"/>
      <w:divBdr>
        <w:top w:val="none" w:sz="0" w:space="0" w:color="auto"/>
        <w:left w:val="none" w:sz="0" w:space="0" w:color="auto"/>
        <w:bottom w:val="none" w:sz="0" w:space="0" w:color="auto"/>
        <w:right w:val="none" w:sz="0" w:space="0" w:color="auto"/>
      </w:divBdr>
    </w:div>
    <w:div w:id="1150825878">
      <w:bodyDiv w:val="1"/>
      <w:marLeft w:val="0"/>
      <w:marRight w:val="0"/>
      <w:marTop w:val="0"/>
      <w:marBottom w:val="0"/>
      <w:divBdr>
        <w:top w:val="none" w:sz="0" w:space="0" w:color="auto"/>
        <w:left w:val="none" w:sz="0" w:space="0" w:color="auto"/>
        <w:bottom w:val="none" w:sz="0" w:space="0" w:color="auto"/>
        <w:right w:val="none" w:sz="0" w:space="0" w:color="auto"/>
      </w:divBdr>
    </w:div>
    <w:div w:id="1152871290">
      <w:bodyDiv w:val="1"/>
      <w:marLeft w:val="0"/>
      <w:marRight w:val="0"/>
      <w:marTop w:val="0"/>
      <w:marBottom w:val="0"/>
      <w:divBdr>
        <w:top w:val="none" w:sz="0" w:space="0" w:color="auto"/>
        <w:left w:val="none" w:sz="0" w:space="0" w:color="auto"/>
        <w:bottom w:val="none" w:sz="0" w:space="0" w:color="auto"/>
        <w:right w:val="none" w:sz="0" w:space="0" w:color="auto"/>
      </w:divBdr>
    </w:div>
    <w:div w:id="1157259491">
      <w:bodyDiv w:val="1"/>
      <w:marLeft w:val="0"/>
      <w:marRight w:val="0"/>
      <w:marTop w:val="0"/>
      <w:marBottom w:val="0"/>
      <w:divBdr>
        <w:top w:val="none" w:sz="0" w:space="0" w:color="auto"/>
        <w:left w:val="none" w:sz="0" w:space="0" w:color="auto"/>
        <w:bottom w:val="none" w:sz="0" w:space="0" w:color="auto"/>
        <w:right w:val="none" w:sz="0" w:space="0" w:color="auto"/>
      </w:divBdr>
    </w:div>
    <w:div w:id="1171287757">
      <w:bodyDiv w:val="1"/>
      <w:marLeft w:val="0"/>
      <w:marRight w:val="0"/>
      <w:marTop w:val="0"/>
      <w:marBottom w:val="0"/>
      <w:divBdr>
        <w:top w:val="none" w:sz="0" w:space="0" w:color="auto"/>
        <w:left w:val="none" w:sz="0" w:space="0" w:color="auto"/>
        <w:bottom w:val="none" w:sz="0" w:space="0" w:color="auto"/>
        <w:right w:val="none" w:sz="0" w:space="0" w:color="auto"/>
      </w:divBdr>
      <w:divsChild>
        <w:div w:id="1512062595">
          <w:marLeft w:val="0"/>
          <w:marRight w:val="0"/>
          <w:marTop w:val="0"/>
          <w:marBottom w:val="0"/>
          <w:divBdr>
            <w:top w:val="none" w:sz="0" w:space="0" w:color="auto"/>
            <w:left w:val="none" w:sz="0" w:space="0" w:color="auto"/>
            <w:bottom w:val="none" w:sz="0" w:space="0" w:color="auto"/>
            <w:right w:val="none" w:sz="0" w:space="0" w:color="auto"/>
          </w:divBdr>
          <w:divsChild>
            <w:div w:id="1302421903">
              <w:marLeft w:val="0"/>
              <w:marRight w:val="0"/>
              <w:marTop w:val="0"/>
              <w:marBottom w:val="0"/>
              <w:divBdr>
                <w:top w:val="none" w:sz="0" w:space="0" w:color="auto"/>
                <w:left w:val="none" w:sz="0" w:space="0" w:color="auto"/>
                <w:bottom w:val="none" w:sz="0" w:space="0" w:color="auto"/>
                <w:right w:val="none" w:sz="0" w:space="0" w:color="auto"/>
              </w:divBdr>
              <w:divsChild>
                <w:div w:id="1385373600">
                  <w:marLeft w:val="0"/>
                  <w:marRight w:val="0"/>
                  <w:marTop w:val="0"/>
                  <w:marBottom w:val="0"/>
                  <w:divBdr>
                    <w:top w:val="none" w:sz="0" w:space="0" w:color="auto"/>
                    <w:left w:val="none" w:sz="0" w:space="0" w:color="auto"/>
                    <w:bottom w:val="none" w:sz="0" w:space="0" w:color="auto"/>
                    <w:right w:val="none" w:sz="0" w:space="0" w:color="auto"/>
                  </w:divBdr>
                  <w:divsChild>
                    <w:div w:id="671176395">
                      <w:marLeft w:val="0"/>
                      <w:marRight w:val="0"/>
                      <w:marTop w:val="0"/>
                      <w:marBottom w:val="0"/>
                      <w:divBdr>
                        <w:top w:val="none" w:sz="0" w:space="0" w:color="auto"/>
                        <w:left w:val="none" w:sz="0" w:space="0" w:color="auto"/>
                        <w:bottom w:val="none" w:sz="0" w:space="0" w:color="auto"/>
                        <w:right w:val="none" w:sz="0" w:space="0" w:color="auto"/>
                      </w:divBdr>
                      <w:divsChild>
                        <w:div w:id="1546062236">
                          <w:marLeft w:val="0"/>
                          <w:marRight w:val="0"/>
                          <w:marTop w:val="0"/>
                          <w:marBottom w:val="0"/>
                          <w:divBdr>
                            <w:top w:val="none" w:sz="0" w:space="0" w:color="auto"/>
                            <w:left w:val="none" w:sz="0" w:space="0" w:color="auto"/>
                            <w:bottom w:val="none" w:sz="0" w:space="0" w:color="auto"/>
                            <w:right w:val="none" w:sz="0" w:space="0" w:color="auto"/>
                          </w:divBdr>
                          <w:divsChild>
                            <w:div w:id="959531883">
                              <w:marLeft w:val="0"/>
                              <w:marRight w:val="0"/>
                              <w:marTop w:val="0"/>
                              <w:marBottom w:val="0"/>
                              <w:divBdr>
                                <w:top w:val="none" w:sz="0" w:space="0" w:color="auto"/>
                                <w:left w:val="none" w:sz="0" w:space="0" w:color="auto"/>
                                <w:bottom w:val="none" w:sz="0" w:space="0" w:color="auto"/>
                                <w:right w:val="none" w:sz="0" w:space="0" w:color="auto"/>
                              </w:divBdr>
                              <w:divsChild>
                                <w:div w:id="1033386943">
                                  <w:marLeft w:val="0"/>
                                  <w:marRight w:val="0"/>
                                  <w:marTop w:val="0"/>
                                  <w:marBottom w:val="0"/>
                                  <w:divBdr>
                                    <w:top w:val="none" w:sz="0" w:space="0" w:color="auto"/>
                                    <w:left w:val="none" w:sz="0" w:space="0" w:color="auto"/>
                                    <w:bottom w:val="none" w:sz="0" w:space="0" w:color="auto"/>
                                    <w:right w:val="none" w:sz="0" w:space="0" w:color="auto"/>
                                  </w:divBdr>
                                  <w:divsChild>
                                    <w:div w:id="182264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4150936">
      <w:bodyDiv w:val="1"/>
      <w:marLeft w:val="0"/>
      <w:marRight w:val="0"/>
      <w:marTop w:val="0"/>
      <w:marBottom w:val="0"/>
      <w:divBdr>
        <w:top w:val="none" w:sz="0" w:space="0" w:color="auto"/>
        <w:left w:val="none" w:sz="0" w:space="0" w:color="auto"/>
        <w:bottom w:val="none" w:sz="0" w:space="0" w:color="auto"/>
        <w:right w:val="none" w:sz="0" w:space="0" w:color="auto"/>
      </w:divBdr>
      <w:divsChild>
        <w:div w:id="638386882">
          <w:marLeft w:val="0"/>
          <w:marRight w:val="0"/>
          <w:marTop w:val="0"/>
          <w:marBottom w:val="0"/>
          <w:divBdr>
            <w:top w:val="none" w:sz="0" w:space="0" w:color="auto"/>
            <w:left w:val="none" w:sz="0" w:space="0" w:color="auto"/>
            <w:bottom w:val="none" w:sz="0" w:space="0" w:color="auto"/>
            <w:right w:val="none" w:sz="0" w:space="0" w:color="auto"/>
          </w:divBdr>
          <w:divsChild>
            <w:div w:id="1263489821">
              <w:marLeft w:val="0"/>
              <w:marRight w:val="0"/>
              <w:marTop w:val="0"/>
              <w:marBottom w:val="0"/>
              <w:divBdr>
                <w:top w:val="none" w:sz="0" w:space="0" w:color="auto"/>
                <w:left w:val="none" w:sz="0" w:space="0" w:color="auto"/>
                <w:bottom w:val="none" w:sz="0" w:space="0" w:color="auto"/>
                <w:right w:val="none" w:sz="0" w:space="0" w:color="auto"/>
              </w:divBdr>
              <w:divsChild>
                <w:div w:id="1353722968">
                  <w:marLeft w:val="0"/>
                  <w:marRight w:val="0"/>
                  <w:marTop w:val="0"/>
                  <w:marBottom w:val="0"/>
                  <w:divBdr>
                    <w:top w:val="none" w:sz="0" w:space="0" w:color="auto"/>
                    <w:left w:val="none" w:sz="0" w:space="0" w:color="auto"/>
                    <w:bottom w:val="none" w:sz="0" w:space="0" w:color="auto"/>
                    <w:right w:val="none" w:sz="0" w:space="0" w:color="auto"/>
                  </w:divBdr>
                  <w:divsChild>
                    <w:div w:id="1515415765">
                      <w:marLeft w:val="0"/>
                      <w:marRight w:val="0"/>
                      <w:marTop w:val="0"/>
                      <w:marBottom w:val="0"/>
                      <w:divBdr>
                        <w:top w:val="none" w:sz="0" w:space="0" w:color="auto"/>
                        <w:left w:val="none" w:sz="0" w:space="0" w:color="auto"/>
                        <w:bottom w:val="none" w:sz="0" w:space="0" w:color="auto"/>
                        <w:right w:val="none" w:sz="0" w:space="0" w:color="auto"/>
                      </w:divBdr>
                      <w:divsChild>
                        <w:div w:id="615259414">
                          <w:marLeft w:val="0"/>
                          <w:marRight w:val="0"/>
                          <w:marTop w:val="0"/>
                          <w:marBottom w:val="0"/>
                          <w:divBdr>
                            <w:top w:val="none" w:sz="0" w:space="0" w:color="auto"/>
                            <w:left w:val="none" w:sz="0" w:space="0" w:color="auto"/>
                            <w:bottom w:val="none" w:sz="0" w:space="0" w:color="auto"/>
                            <w:right w:val="none" w:sz="0" w:space="0" w:color="auto"/>
                          </w:divBdr>
                          <w:divsChild>
                            <w:div w:id="1275675106">
                              <w:marLeft w:val="0"/>
                              <w:marRight w:val="0"/>
                              <w:marTop w:val="0"/>
                              <w:marBottom w:val="0"/>
                              <w:divBdr>
                                <w:top w:val="none" w:sz="0" w:space="0" w:color="auto"/>
                                <w:left w:val="none" w:sz="0" w:space="0" w:color="auto"/>
                                <w:bottom w:val="none" w:sz="0" w:space="0" w:color="auto"/>
                                <w:right w:val="none" w:sz="0" w:space="0" w:color="auto"/>
                              </w:divBdr>
                              <w:divsChild>
                                <w:div w:id="233441853">
                                  <w:marLeft w:val="0"/>
                                  <w:marRight w:val="0"/>
                                  <w:marTop w:val="0"/>
                                  <w:marBottom w:val="0"/>
                                  <w:divBdr>
                                    <w:top w:val="none" w:sz="0" w:space="0" w:color="auto"/>
                                    <w:left w:val="none" w:sz="0" w:space="0" w:color="auto"/>
                                    <w:bottom w:val="none" w:sz="0" w:space="0" w:color="auto"/>
                                    <w:right w:val="none" w:sz="0" w:space="0" w:color="auto"/>
                                  </w:divBdr>
                                  <w:divsChild>
                                    <w:div w:id="29760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5431583">
      <w:bodyDiv w:val="1"/>
      <w:marLeft w:val="0"/>
      <w:marRight w:val="0"/>
      <w:marTop w:val="0"/>
      <w:marBottom w:val="0"/>
      <w:divBdr>
        <w:top w:val="none" w:sz="0" w:space="0" w:color="auto"/>
        <w:left w:val="none" w:sz="0" w:space="0" w:color="auto"/>
        <w:bottom w:val="none" w:sz="0" w:space="0" w:color="auto"/>
        <w:right w:val="none" w:sz="0" w:space="0" w:color="auto"/>
      </w:divBdr>
    </w:div>
    <w:div w:id="1260286406">
      <w:bodyDiv w:val="1"/>
      <w:marLeft w:val="0"/>
      <w:marRight w:val="0"/>
      <w:marTop w:val="0"/>
      <w:marBottom w:val="0"/>
      <w:divBdr>
        <w:top w:val="none" w:sz="0" w:space="0" w:color="auto"/>
        <w:left w:val="none" w:sz="0" w:space="0" w:color="auto"/>
        <w:bottom w:val="none" w:sz="0" w:space="0" w:color="auto"/>
        <w:right w:val="none" w:sz="0" w:space="0" w:color="auto"/>
      </w:divBdr>
    </w:div>
    <w:div w:id="1260455003">
      <w:bodyDiv w:val="1"/>
      <w:marLeft w:val="0"/>
      <w:marRight w:val="0"/>
      <w:marTop w:val="0"/>
      <w:marBottom w:val="0"/>
      <w:divBdr>
        <w:top w:val="none" w:sz="0" w:space="0" w:color="auto"/>
        <w:left w:val="none" w:sz="0" w:space="0" w:color="auto"/>
        <w:bottom w:val="none" w:sz="0" w:space="0" w:color="auto"/>
        <w:right w:val="none" w:sz="0" w:space="0" w:color="auto"/>
      </w:divBdr>
    </w:div>
    <w:div w:id="1275135484">
      <w:bodyDiv w:val="1"/>
      <w:marLeft w:val="0"/>
      <w:marRight w:val="0"/>
      <w:marTop w:val="0"/>
      <w:marBottom w:val="0"/>
      <w:divBdr>
        <w:top w:val="none" w:sz="0" w:space="0" w:color="auto"/>
        <w:left w:val="none" w:sz="0" w:space="0" w:color="auto"/>
        <w:bottom w:val="none" w:sz="0" w:space="0" w:color="auto"/>
        <w:right w:val="none" w:sz="0" w:space="0" w:color="auto"/>
      </w:divBdr>
      <w:divsChild>
        <w:div w:id="2016347595">
          <w:marLeft w:val="0"/>
          <w:marRight w:val="0"/>
          <w:marTop w:val="0"/>
          <w:marBottom w:val="0"/>
          <w:divBdr>
            <w:top w:val="none" w:sz="0" w:space="0" w:color="auto"/>
            <w:left w:val="none" w:sz="0" w:space="0" w:color="auto"/>
            <w:bottom w:val="none" w:sz="0" w:space="0" w:color="auto"/>
            <w:right w:val="none" w:sz="0" w:space="0" w:color="auto"/>
          </w:divBdr>
          <w:divsChild>
            <w:div w:id="546576112">
              <w:marLeft w:val="0"/>
              <w:marRight w:val="0"/>
              <w:marTop w:val="0"/>
              <w:marBottom w:val="0"/>
              <w:divBdr>
                <w:top w:val="none" w:sz="0" w:space="0" w:color="auto"/>
                <w:left w:val="none" w:sz="0" w:space="0" w:color="auto"/>
                <w:bottom w:val="none" w:sz="0" w:space="0" w:color="auto"/>
                <w:right w:val="none" w:sz="0" w:space="0" w:color="auto"/>
              </w:divBdr>
              <w:divsChild>
                <w:div w:id="762801988">
                  <w:marLeft w:val="0"/>
                  <w:marRight w:val="0"/>
                  <w:marTop w:val="0"/>
                  <w:marBottom w:val="0"/>
                  <w:divBdr>
                    <w:top w:val="none" w:sz="0" w:space="0" w:color="auto"/>
                    <w:left w:val="none" w:sz="0" w:space="0" w:color="auto"/>
                    <w:bottom w:val="none" w:sz="0" w:space="0" w:color="auto"/>
                    <w:right w:val="none" w:sz="0" w:space="0" w:color="auto"/>
                  </w:divBdr>
                  <w:divsChild>
                    <w:div w:id="1466511031">
                      <w:marLeft w:val="0"/>
                      <w:marRight w:val="0"/>
                      <w:marTop w:val="0"/>
                      <w:marBottom w:val="0"/>
                      <w:divBdr>
                        <w:top w:val="none" w:sz="0" w:space="0" w:color="auto"/>
                        <w:left w:val="none" w:sz="0" w:space="0" w:color="auto"/>
                        <w:bottom w:val="none" w:sz="0" w:space="0" w:color="auto"/>
                        <w:right w:val="none" w:sz="0" w:space="0" w:color="auto"/>
                      </w:divBdr>
                      <w:divsChild>
                        <w:div w:id="1217623230">
                          <w:marLeft w:val="0"/>
                          <w:marRight w:val="0"/>
                          <w:marTop w:val="0"/>
                          <w:marBottom w:val="0"/>
                          <w:divBdr>
                            <w:top w:val="none" w:sz="0" w:space="0" w:color="auto"/>
                            <w:left w:val="none" w:sz="0" w:space="0" w:color="auto"/>
                            <w:bottom w:val="none" w:sz="0" w:space="0" w:color="auto"/>
                            <w:right w:val="none" w:sz="0" w:space="0" w:color="auto"/>
                          </w:divBdr>
                          <w:divsChild>
                            <w:div w:id="341934051">
                              <w:marLeft w:val="0"/>
                              <w:marRight w:val="0"/>
                              <w:marTop w:val="0"/>
                              <w:marBottom w:val="0"/>
                              <w:divBdr>
                                <w:top w:val="none" w:sz="0" w:space="0" w:color="auto"/>
                                <w:left w:val="none" w:sz="0" w:space="0" w:color="auto"/>
                                <w:bottom w:val="none" w:sz="0" w:space="0" w:color="auto"/>
                                <w:right w:val="none" w:sz="0" w:space="0" w:color="auto"/>
                              </w:divBdr>
                              <w:divsChild>
                                <w:div w:id="106545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3880996">
      <w:bodyDiv w:val="1"/>
      <w:marLeft w:val="0"/>
      <w:marRight w:val="0"/>
      <w:marTop w:val="0"/>
      <w:marBottom w:val="0"/>
      <w:divBdr>
        <w:top w:val="none" w:sz="0" w:space="0" w:color="auto"/>
        <w:left w:val="none" w:sz="0" w:space="0" w:color="auto"/>
        <w:bottom w:val="none" w:sz="0" w:space="0" w:color="auto"/>
        <w:right w:val="none" w:sz="0" w:space="0" w:color="auto"/>
      </w:divBdr>
    </w:div>
    <w:div w:id="1312566059">
      <w:bodyDiv w:val="1"/>
      <w:marLeft w:val="0"/>
      <w:marRight w:val="0"/>
      <w:marTop w:val="0"/>
      <w:marBottom w:val="0"/>
      <w:divBdr>
        <w:top w:val="none" w:sz="0" w:space="0" w:color="auto"/>
        <w:left w:val="none" w:sz="0" w:space="0" w:color="auto"/>
        <w:bottom w:val="none" w:sz="0" w:space="0" w:color="auto"/>
        <w:right w:val="none" w:sz="0" w:space="0" w:color="auto"/>
      </w:divBdr>
    </w:div>
    <w:div w:id="1319116665">
      <w:bodyDiv w:val="1"/>
      <w:marLeft w:val="0"/>
      <w:marRight w:val="0"/>
      <w:marTop w:val="0"/>
      <w:marBottom w:val="0"/>
      <w:divBdr>
        <w:top w:val="none" w:sz="0" w:space="0" w:color="auto"/>
        <w:left w:val="none" w:sz="0" w:space="0" w:color="auto"/>
        <w:bottom w:val="none" w:sz="0" w:space="0" w:color="auto"/>
        <w:right w:val="none" w:sz="0" w:space="0" w:color="auto"/>
      </w:divBdr>
      <w:divsChild>
        <w:div w:id="19556000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0424447">
      <w:bodyDiv w:val="1"/>
      <w:marLeft w:val="0"/>
      <w:marRight w:val="0"/>
      <w:marTop w:val="0"/>
      <w:marBottom w:val="0"/>
      <w:divBdr>
        <w:top w:val="none" w:sz="0" w:space="0" w:color="auto"/>
        <w:left w:val="none" w:sz="0" w:space="0" w:color="auto"/>
        <w:bottom w:val="none" w:sz="0" w:space="0" w:color="auto"/>
        <w:right w:val="none" w:sz="0" w:space="0" w:color="auto"/>
      </w:divBdr>
    </w:div>
    <w:div w:id="1334064058">
      <w:bodyDiv w:val="1"/>
      <w:marLeft w:val="0"/>
      <w:marRight w:val="0"/>
      <w:marTop w:val="0"/>
      <w:marBottom w:val="0"/>
      <w:divBdr>
        <w:top w:val="none" w:sz="0" w:space="0" w:color="auto"/>
        <w:left w:val="none" w:sz="0" w:space="0" w:color="auto"/>
        <w:bottom w:val="none" w:sz="0" w:space="0" w:color="auto"/>
        <w:right w:val="none" w:sz="0" w:space="0" w:color="auto"/>
      </w:divBdr>
    </w:div>
    <w:div w:id="1413896426">
      <w:bodyDiv w:val="1"/>
      <w:marLeft w:val="0"/>
      <w:marRight w:val="0"/>
      <w:marTop w:val="0"/>
      <w:marBottom w:val="0"/>
      <w:divBdr>
        <w:top w:val="none" w:sz="0" w:space="0" w:color="auto"/>
        <w:left w:val="none" w:sz="0" w:space="0" w:color="auto"/>
        <w:bottom w:val="none" w:sz="0" w:space="0" w:color="auto"/>
        <w:right w:val="none" w:sz="0" w:space="0" w:color="auto"/>
      </w:divBdr>
    </w:div>
    <w:div w:id="1422992140">
      <w:bodyDiv w:val="1"/>
      <w:marLeft w:val="0"/>
      <w:marRight w:val="0"/>
      <w:marTop w:val="0"/>
      <w:marBottom w:val="0"/>
      <w:divBdr>
        <w:top w:val="none" w:sz="0" w:space="0" w:color="auto"/>
        <w:left w:val="none" w:sz="0" w:space="0" w:color="auto"/>
        <w:bottom w:val="none" w:sz="0" w:space="0" w:color="auto"/>
        <w:right w:val="none" w:sz="0" w:space="0" w:color="auto"/>
      </w:divBdr>
    </w:div>
    <w:div w:id="1434587935">
      <w:bodyDiv w:val="1"/>
      <w:marLeft w:val="0"/>
      <w:marRight w:val="0"/>
      <w:marTop w:val="0"/>
      <w:marBottom w:val="0"/>
      <w:divBdr>
        <w:top w:val="none" w:sz="0" w:space="0" w:color="auto"/>
        <w:left w:val="none" w:sz="0" w:space="0" w:color="auto"/>
        <w:bottom w:val="none" w:sz="0" w:space="0" w:color="auto"/>
        <w:right w:val="none" w:sz="0" w:space="0" w:color="auto"/>
      </w:divBdr>
    </w:div>
    <w:div w:id="1463419478">
      <w:bodyDiv w:val="1"/>
      <w:marLeft w:val="0"/>
      <w:marRight w:val="0"/>
      <w:marTop w:val="0"/>
      <w:marBottom w:val="0"/>
      <w:divBdr>
        <w:top w:val="none" w:sz="0" w:space="0" w:color="auto"/>
        <w:left w:val="none" w:sz="0" w:space="0" w:color="auto"/>
        <w:bottom w:val="none" w:sz="0" w:space="0" w:color="auto"/>
        <w:right w:val="none" w:sz="0" w:space="0" w:color="auto"/>
      </w:divBdr>
    </w:div>
    <w:div w:id="1463890359">
      <w:bodyDiv w:val="1"/>
      <w:marLeft w:val="0"/>
      <w:marRight w:val="0"/>
      <w:marTop w:val="0"/>
      <w:marBottom w:val="0"/>
      <w:divBdr>
        <w:top w:val="none" w:sz="0" w:space="0" w:color="auto"/>
        <w:left w:val="none" w:sz="0" w:space="0" w:color="auto"/>
        <w:bottom w:val="none" w:sz="0" w:space="0" w:color="auto"/>
        <w:right w:val="none" w:sz="0" w:space="0" w:color="auto"/>
      </w:divBdr>
    </w:div>
    <w:div w:id="1465004094">
      <w:bodyDiv w:val="1"/>
      <w:marLeft w:val="0"/>
      <w:marRight w:val="0"/>
      <w:marTop w:val="0"/>
      <w:marBottom w:val="0"/>
      <w:divBdr>
        <w:top w:val="none" w:sz="0" w:space="0" w:color="auto"/>
        <w:left w:val="none" w:sz="0" w:space="0" w:color="auto"/>
        <w:bottom w:val="none" w:sz="0" w:space="0" w:color="auto"/>
        <w:right w:val="none" w:sz="0" w:space="0" w:color="auto"/>
      </w:divBdr>
    </w:div>
    <w:div w:id="1473208778">
      <w:bodyDiv w:val="1"/>
      <w:marLeft w:val="0"/>
      <w:marRight w:val="0"/>
      <w:marTop w:val="0"/>
      <w:marBottom w:val="0"/>
      <w:divBdr>
        <w:top w:val="none" w:sz="0" w:space="0" w:color="auto"/>
        <w:left w:val="none" w:sz="0" w:space="0" w:color="auto"/>
        <w:bottom w:val="none" w:sz="0" w:space="0" w:color="auto"/>
        <w:right w:val="none" w:sz="0" w:space="0" w:color="auto"/>
      </w:divBdr>
    </w:div>
    <w:div w:id="1481655227">
      <w:bodyDiv w:val="1"/>
      <w:marLeft w:val="0"/>
      <w:marRight w:val="0"/>
      <w:marTop w:val="0"/>
      <w:marBottom w:val="0"/>
      <w:divBdr>
        <w:top w:val="none" w:sz="0" w:space="0" w:color="auto"/>
        <w:left w:val="none" w:sz="0" w:space="0" w:color="auto"/>
        <w:bottom w:val="none" w:sz="0" w:space="0" w:color="auto"/>
        <w:right w:val="none" w:sz="0" w:space="0" w:color="auto"/>
      </w:divBdr>
    </w:div>
    <w:div w:id="1485078178">
      <w:bodyDiv w:val="1"/>
      <w:marLeft w:val="0"/>
      <w:marRight w:val="0"/>
      <w:marTop w:val="0"/>
      <w:marBottom w:val="0"/>
      <w:divBdr>
        <w:top w:val="none" w:sz="0" w:space="0" w:color="auto"/>
        <w:left w:val="none" w:sz="0" w:space="0" w:color="auto"/>
        <w:bottom w:val="none" w:sz="0" w:space="0" w:color="auto"/>
        <w:right w:val="none" w:sz="0" w:space="0" w:color="auto"/>
      </w:divBdr>
    </w:div>
    <w:div w:id="1490096537">
      <w:bodyDiv w:val="1"/>
      <w:marLeft w:val="0"/>
      <w:marRight w:val="0"/>
      <w:marTop w:val="0"/>
      <w:marBottom w:val="0"/>
      <w:divBdr>
        <w:top w:val="none" w:sz="0" w:space="0" w:color="auto"/>
        <w:left w:val="none" w:sz="0" w:space="0" w:color="auto"/>
        <w:bottom w:val="none" w:sz="0" w:space="0" w:color="auto"/>
        <w:right w:val="none" w:sz="0" w:space="0" w:color="auto"/>
      </w:divBdr>
    </w:div>
    <w:div w:id="1495610359">
      <w:bodyDiv w:val="1"/>
      <w:marLeft w:val="0"/>
      <w:marRight w:val="0"/>
      <w:marTop w:val="0"/>
      <w:marBottom w:val="0"/>
      <w:divBdr>
        <w:top w:val="none" w:sz="0" w:space="0" w:color="auto"/>
        <w:left w:val="none" w:sz="0" w:space="0" w:color="auto"/>
        <w:bottom w:val="none" w:sz="0" w:space="0" w:color="auto"/>
        <w:right w:val="none" w:sz="0" w:space="0" w:color="auto"/>
      </w:divBdr>
    </w:div>
    <w:div w:id="1497111584">
      <w:bodyDiv w:val="1"/>
      <w:marLeft w:val="0"/>
      <w:marRight w:val="0"/>
      <w:marTop w:val="0"/>
      <w:marBottom w:val="0"/>
      <w:divBdr>
        <w:top w:val="none" w:sz="0" w:space="0" w:color="auto"/>
        <w:left w:val="none" w:sz="0" w:space="0" w:color="auto"/>
        <w:bottom w:val="none" w:sz="0" w:space="0" w:color="auto"/>
        <w:right w:val="none" w:sz="0" w:space="0" w:color="auto"/>
      </w:divBdr>
    </w:div>
    <w:div w:id="1498376394">
      <w:bodyDiv w:val="1"/>
      <w:marLeft w:val="0"/>
      <w:marRight w:val="0"/>
      <w:marTop w:val="0"/>
      <w:marBottom w:val="0"/>
      <w:divBdr>
        <w:top w:val="none" w:sz="0" w:space="0" w:color="auto"/>
        <w:left w:val="none" w:sz="0" w:space="0" w:color="auto"/>
        <w:bottom w:val="none" w:sz="0" w:space="0" w:color="auto"/>
        <w:right w:val="none" w:sz="0" w:space="0" w:color="auto"/>
      </w:divBdr>
      <w:divsChild>
        <w:div w:id="33236560">
          <w:marLeft w:val="0"/>
          <w:marRight w:val="0"/>
          <w:marTop w:val="0"/>
          <w:marBottom w:val="0"/>
          <w:divBdr>
            <w:top w:val="none" w:sz="0" w:space="0" w:color="auto"/>
            <w:left w:val="none" w:sz="0" w:space="0" w:color="auto"/>
            <w:bottom w:val="none" w:sz="0" w:space="0" w:color="auto"/>
            <w:right w:val="none" w:sz="0" w:space="0" w:color="auto"/>
          </w:divBdr>
          <w:divsChild>
            <w:div w:id="1192573629">
              <w:marLeft w:val="0"/>
              <w:marRight w:val="0"/>
              <w:marTop w:val="0"/>
              <w:marBottom w:val="0"/>
              <w:divBdr>
                <w:top w:val="none" w:sz="0" w:space="0" w:color="auto"/>
                <w:left w:val="none" w:sz="0" w:space="0" w:color="auto"/>
                <w:bottom w:val="none" w:sz="0" w:space="0" w:color="auto"/>
                <w:right w:val="none" w:sz="0" w:space="0" w:color="auto"/>
              </w:divBdr>
              <w:divsChild>
                <w:div w:id="891228637">
                  <w:marLeft w:val="0"/>
                  <w:marRight w:val="0"/>
                  <w:marTop w:val="0"/>
                  <w:marBottom w:val="0"/>
                  <w:divBdr>
                    <w:top w:val="none" w:sz="0" w:space="0" w:color="auto"/>
                    <w:left w:val="none" w:sz="0" w:space="0" w:color="auto"/>
                    <w:bottom w:val="none" w:sz="0" w:space="0" w:color="auto"/>
                    <w:right w:val="none" w:sz="0" w:space="0" w:color="auto"/>
                  </w:divBdr>
                  <w:divsChild>
                    <w:div w:id="503781556">
                      <w:marLeft w:val="0"/>
                      <w:marRight w:val="0"/>
                      <w:marTop w:val="0"/>
                      <w:marBottom w:val="0"/>
                      <w:divBdr>
                        <w:top w:val="none" w:sz="0" w:space="0" w:color="auto"/>
                        <w:left w:val="none" w:sz="0" w:space="0" w:color="auto"/>
                        <w:bottom w:val="none" w:sz="0" w:space="0" w:color="auto"/>
                        <w:right w:val="none" w:sz="0" w:space="0" w:color="auto"/>
                      </w:divBdr>
                      <w:divsChild>
                        <w:div w:id="221911029">
                          <w:marLeft w:val="0"/>
                          <w:marRight w:val="0"/>
                          <w:marTop w:val="0"/>
                          <w:marBottom w:val="0"/>
                          <w:divBdr>
                            <w:top w:val="none" w:sz="0" w:space="0" w:color="auto"/>
                            <w:left w:val="none" w:sz="0" w:space="0" w:color="auto"/>
                            <w:bottom w:val="none" w:sz="0" w:space="0" w:color="auto"/>
                            <w:right w:val="none" w:sz="0" w:space="0" w:color="auto"/>
                          </w:divBdr>
                          <w:divsChild>
                            <w:div w:id="94598436">
                              <w:marLeft w:val="0"/>
                              <w:marRight w:val="0"/>
                              <w:marTop w:val="0"/>
                              <w:marBottom w:val="0"/>
                              <w:divBdr>
                                <w:top w:val="none" w:sz="0" w:space="0" w:color="auto"/>
                                <w:left w:val="none" w:sz="0" w:space="0" w:color="auto"/>
                                <w:bottom w:val="none" w:sz="0" w:space="0" w:color="auto"/>
                                <w:right w:val="none" w:sz="0" w:space="0" w:color="auto"/>
                              </w:divBdr>
                              <w:divsChild>
                                <w:div w:id="81822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0802650">
      <w:bodyDiv w:val="1"/>
      <w:marLeft w:val="0"/>
      <w:marRight w:val="0"/>
      <w:marTop w:val="0"/>
      <w:marBottom w:val="0"/>
      <w:divBdr>
        <w:top w:val="none" w:sz="0" w:space="0" w:color="auto"/>
        <w:left w:val="none" w:sz="0" w:space="0" w:color="auto"/>
        <w:bottom w:val="none" w:sz="0" w:space="0" w:color="auto"/>
        <w:right w:val="none" w:sz="0" w:space="0" w:color="auto"/>
      </w:divBdr>
    </w:div>
    <w:div w:id="1510951622">
      <w:bodyDiv w:val="1"/>
      <w:marLeft w:val="0"/>
      <w:marRight w:val="0"/>
      <w:marTop w:val="0"/>
      <w:marBottom w:val="0"/>
      <w:divBdr>
        <w:top w:val="none" w:sz="0" w:space="0" w:color="auto"/>
        <w:left w:val="none" w:sz="0" w:space="0" w:color="auto"/>
        <w:bottom w:val="none" w:sz="0" w:space="0" w:color="auto"/>
        <w:right w:val="none" w:sz="0" w:space="0" w:color="auto"/>
      </w:divBdr>
      <w:divsChild>
        <w:div w:id="2030134935">
          <w:marLeft w:val="0"/>
          <w:marRight w:val="0"/>
          <w:marTop w:val="0"/>
          <w:marBottom w:val="0"/>
          <w:divBdr>
            <w:top w:val="none" w:sz="0" w:space="0" w:color="auto"/>
            <w:left w:val="none" w:sz="0" w:space="0" w:color="auto"/>
            <w:bottom w:val="none" w:sz="0" w:space="0" w:color="auto"/>
            <w:right w:val="none" w:sz="0" w:space="0" w:color="auto"/>
          </w:divBdr>
          <w:divsChild>
            <w:div w:id="24912858">
              <w:marLeft w:val="0"/>
              <w:marRight w:val="0"/>
              <w:marTop w:val="0"/>
              <w:marBottom w:val="0"/>
              <w:divBdr>
                <w:top w:val="none" w:sz="0" w:space="0" w:color="auto"/>
                <w:left w:val="none" w:sz="0" w:space="0" w:color="auto"/>
                <w:bottom w:val="none" w:sz="0" w:space="0" w:color="auto"/>
                <w:right w:val="none" w:sz="0" w:space="0" w:color="auto"/>
              </w:divBdr>
              <w:divsChild>
                <w:div w:id="923799980">
                  <w:marLeft w:val="0"/>
                  <w:marRight w:val="0"/>
                  <w:marTop w:val="0"/>
                  <w:marBottom w:val="0"/>
                  <w:divBdr>
                    <w:top w:val="none" w:sz="0" w:space="0" w:color="auto"/>
                    <w:left w:val="none" w:sz="0" w:space="0" w:color="auto"/>
                    <w:bottom w:val="none" w:sz="0" w:space="0" w:color="auto"/>
                    <w:right w:val="none" w:sz="0" w:space="0" w:color="auto"/>
                  </w:divBdr>
                  <w:divsChild>
                    <w:div w:id="509952543">
                      <w:marLeft w:val="0"/>
                      <w:marRight w:val="0"/>
                      <w:marTop w:val="0"/>
                      <w:marBottom w:val="0"/>
                      <w:divBdr>
                        <w:top w:val="none" w:sz="0" w:space="0" w:color="auto"/>
                        <w:left w:val="none" w:sz="0" w:space="0" w:color="auto"/>
                        <w:bottom w:val="none" w:sz="0" w:space="0" w:color="auto"/>
                        <w:right w:val="none" w:sz="0" w:space="0" w:color="auto"/>
                      </w:divBdr>
                      <w:divsChild>
                        <w:div w:id="1298025762">
                          <w:marLeft w:val="0"/>
                          <w:marRight w:val="0"/>
                          <w:marTop w:val="0"/>
                          <w:marBottom w:val="0"/>
                          <w:divBdr>
                            <w:top w:val="none" w:sz="0" w:space="0" w:color="auto"/>
                            <w:left w:val="none" w:sz="0" w:space="0" w:color="auto"/>
                            <w:bottom w:val="none" w:sz="0" w:space="0" w:color="auto"/>
                            <w:right w:val="none" w:sz="0" w:space="0" w:color="auto"/>
                          </w:divBdr>
                          <w:divsChild>
                            <w:div w:id="1891451033">
                              <w:marLeft w:val="0"/>
                              <w:marRight w:val="0"/>
                              <w:marTop w:val="0"/>
                              <w:marBottom w:val="0"/>
                              <w:divBdr>
                                <w:top w:val="none" w:sz="0" w:space="0" w:color="auto"/>
                                <w:left w:val="none" w:sz="0" w:space="0" w:color="auto"/>
                                <w:bottom w:val="none" w:sz="0" w:space="0" w:color="auto"/>
                                <w:right w:val="none" w:sz="0" w:space="0" w:color="auto"/>
                              </w:divBdr>
                              <w:divsChild>
                                <w:div w:id="131028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1317114">
      <w:bodyDiv w:val="1"/>
      <w:marLeft w:val="0"/>
      <w:marRight w:val="0"/>
      <w:marTop w:val="0"/>
      <w:marBottom w:val="0"/>
      <w:divBdr>
        <w:top w:val="none" w:sz="0" w:space="0" w:color="auto"/>
        <w:left w:val="none" w:sz="0" w:space="0" w:color="auto"/>
        <w:bottom w:val="none" w:sz="0" w:space="0" w:color="auto"/>
        <w:right w:val="none" w:sz="0" w:space="0" w:color="auto"/>
      </w:divBdr>
    </w:div>
    <w:div w:id="1549684118">
      <w:bodyDiv w:val="1"/>
      <w:marLeft w:val="0"/>
      <w:marRight w:val="0"/>
      <w:marTop w:val="0"/>
      <w:marBottom w:val="0"/>
      <w:divBdr>
        <w:top w:val="none" w:sz="0" w:space="0" w:color="auto"/>
        <w:left w:val="none" w:sz="0" w:space="0" w:color="auto"/>
        <w:bottom w:val="none" w:sz="0" w:space="0" w:color="auto"/>
        <w:right w:val="none" w:sz="0" w:space="0" w:color="auto"/>
      </w:divBdr>
    </w:div>
    <w:div w:id="1560752124">
      <w:bodyDiv w:val="1"/>
      <w:marLeft w:val="0"/>
      <w:marRight w:val="0"/>
      <w:marTop w:val="0"/>
      <w:marBottom w:val="0"/>
      <w:divBdr>
        <w:top w:val="none" w:sz="0" w:space="0" w:color="auto"/>
        <w:left w:val="none" w:sz="0" w:space="0" w:color="auto"/>
        <w:bottom w:val="none" w:sz="0" w:space="0" w:color="auto"/>
        <w:right w:val="none" w:sz="0" w:space="0" w:color="auto"/>
      </w:divBdr>
    </w:div>
    <w:div w:id="1562444683">
      <w:bodyDiv w:val="1"/>
      <w:marLeft w:val="0"/>
      <w:marRight w:val="0"/>
      <w:marTop w:val="0"/>
      <w:marBottom w:val="0"/>
      <w:divBdr>
        <w:top w:val="none" w:sz="0" w:space="0" w:color="auto"/>
        <w:left w:val="none" w:sz="0" w:space="0" w:color="auto"/>
        <w:bottom w:val="none" w:sz="0" w:space="0" w:color="auto"/>
        <w:right w:val="none" w:sz="0" w:space="0" w:color="auto"/>
      </w:divBdr>
    </w:div>
    <w:div w:id="1591815162">
      <w:bodyDiv w:val="1"/>
      <w:marLeft w:val="0"/>
      <w:marRight w:val="0"/>
      <w:marTop w:val="0"/>
      <w:marBottom w:val="0"/>
      <w:divBdr>
        <w:top w:val="none" w:sz="0" w:space="0" w:color="auto"/>
        <w:left w:val="none" w:sz="0" w:space="0" w:color="auto"/>
        <w:bottom w:val="none" w:sz="0" w:space="0" w:color="auto"/>
        <w:right w:val="none" w:sz="0" w:space="0" w:color="auto"/>
      </w:divBdr>
    </w:div>
    <w:div w:id="1597860771">
      <w:bodyDiv w:val="1"/>
      <w:marLeft w:val="0"/>
      <w:marRight w:val="0"/>
      <w:marTop w:val="0"/>
      <w:marBottom w:val="0"/>
      <w:divBdr>
        <w:top w:val="none" w:sz="0" w:space="0" w:color="auto"/>
        <w:left w:val="none" w:sz="0" w:space="0" w:color="auto"/>
        <w:bottom w:val="none" w:sz="0" w:space="0" w:color="auto"/>
        <w:right w:val="none" w:sz="0" w:space="0" w:color="auto"/>
      </w:divBdr>
    </w:div>
    <w:div w:id="1605261193">
      <w:bodyDiv w:val="1"/>
      <w:marLeft w:val="0"/>
      <w:marRight w:val="0"/>
      <w:marTop w:val="0"/>
      <w:marBottom w:val="0"/>
      <w:divBdr>
        <w:top w:val="none" w:sz="0" w:space="0" w:color="auto"/>
        <w:left w:val="none" w:sz="0" w:space="0" w:color="auto"/>
        <w:bottom w:val="none" w:sz="0" w:space="0" w:color="auto"/>
        <w:right w:val="none" w:sz="0" w:space="0" w:color="auto"/>
      </w:divBdr>
    </w:div>
    <w:div w:id="1617639596">
      <w:bodyDiv w:val="1"/>
      <w:marLeft w:val="0"/>
      <w:marRight w:val="0"/>
      <w:marTop w:val="0"/>
      <w:marBottom w:val="0"/>
      <w:divBdr>
        <w:top w:val="none" w:sz="0" w:space="0" w:color="auto"/>
        <w:left w:val="none" w:sz="0" w:space="0" w:color="auto"/>
        <w:bottom w:val="none" w:sz="0" w:space="0" w:color="auto"/>
        <w:right w:val="none" w:sz="0" w:space="0" w:color="auto"/>
      </w:divBdr>
    </w:div>
    <w:div w:id="1635139365">
      <w:bodyDiv w:val="1"/>
      <w:marLeft w:val="0"/>
      <w:marRight w:val="0"/>
      <w:marTop w:val="0"/>
      <w:marBottom w:val="0"/>
      <w:divBdr>
        <w:top w:val="none" w:sz="0" w:space="0" w:color="auto"/>
        <w:left w:val="none" w:sz="0" w:space="0" w:color="auto"/>
        <w:bottom w:val="none" w:sz="0" w:space="0" w:color="auto"/>
        <w:right w:val="none" w:sz="0" w:space="0" w:color="auto"/>
      </w:divBdr>
    </w:div>
    <w:div w:id="1653438795">
      <w:bodyDiv w:val="1"/>
      <w:marLeft w:val="0"/>
      <w:marRight w:val="0"/>
      <w:marTop w:val="0"/>
      <w:marBottom w:val="0"/>
      <w:divBdr>
        <w:top w:val="none" w:sz="0" w:space="0" w:color="auto"/>
        <w:left w:val="none" w:sz="0" w:space="0" w:color="auto"/>
        <w:bottom w:val="none" w:sz="0" w:space="0" w:color="auto"/>
        <w:right w:val="none" w:sz="0" w:space="0" w:color="auto"/>
      </w:divBdr>
    </w:div>
    <w:div w:id="1659115819">
      <w:bodyDiv w:val="1"/>
      <w:marLeft w:val="0"/>
      <w:marRight w:val="0"/>
      <w:marTop w:val="0"/>
      <w:marBottom w:val="0"/>
      <w:divBdr>
        <w:top w:val="none" w:sz="0" w:space="0" w:color="auto"/>
        <w:left w:val="none" w:sz="0" w:space="0" w:color="auto"/>
        <w:bottom w:val="none" w:sz="0" w:space="0" w:color="auto"/>
        <w:right w:val="none" w:sz="0" w:space="0" w:color="auto"/>
      </w:divBdr>
    </w:div>
    <w:div w:id="1666203639">
      <w:bodyDiv w:val="1"/>
      <w:marLeft w:val="0"/>
      <w:marRight w:val="0"/>
      <w:marTop w:val="0"/>
      <w:marBottom w:val="0"/>
      <w:divBdr>
        <w:top w:val="none" w:sz="0" w:space="0" w:color="auto"/>
        <w:left w:val="none" w:sz="0" w:space="0" w:color="auto"/>
        <w:bottom w:val="none" w:sz="0" w:space="0" w:color="auto"/>
        <w:right w:val="none" w:sz="0" w:space="0" w:color="auto"/>
      </w:divBdr>
    </w:div>
    <w:div w:id="1691251540">
      <w:bodyDiv w:val="1"/>
      <w:marLeft w:val="0"/>
      <w:marRight w:val="0"/>
      <w:marTop w:val="0"/>
      <w:marBottom w:val="0"/>
      <w:divBdr>
        <w:top w:val="none" w:sz="0" w:space="0" w:color="auto"/>
        <w:left w:val="none" w:sz="0" w:space="0" w:color="auto"/>
        <w:bottom w:val="none" w:sz="0" w:space="0" w:color="auto"/>
        <w:right w:val="none" w:sz="0" w:space="0" w:color="auto"/>
      </w:divBdr>
    </w:div>
    <w:div w:id="1714039308">
      <w:bodyDiv w:val="1"/>
      <w:marLeft w:val="0"/>
      <w:marRight w:val="0"/>
      <w:marTop w:val="0"/>
      <w:marBottom w:val="0"/>
      <w:divBdr>
        <w:top w:val="none" w:sz="0" w:space="0" w:color="auto"/>
        <w:left w:val="none" w:sz="0" w:space="0" w:color="auto"/>
        <w:bottom w:val="none" w:sz="0" w:space="0" w:color="auto"/>
        <w:right w:val="none" w:sz="0" w:space="0" w:color="auto"/>
      </w:divBdr>
    </w:div>
    <w:div w:id="1719235724">
      <w:bodyDiv w:val="1"/>
      <w:marLeft w:val="0"/>
      <w:marRight w:val="0"/>
      <w:marTop w:val="0"/>
      <w:marBottom w:val="0"/>
      <w:divBdr>
        <w:top w:val="none" w:sz="0" w:space="0" w:color="auto"/>
        <w:left w:val="none" w:sz="0" w:space="0" w:color="auto"/>
        <w:bottom w:val="none" w:sz="0" w:space="0" w:color="auto"/>
        <w:right w:val="none" w:sz="0" w:space="0" w:color="auto"/>
      </w:divBdr>
    </w:div>
    <w:div w:id="1728794480">
      <w:bodyDiv w:val="1"/>
      <w:marLeft w:val="0"/>
      <w:marRight w:val="0"/>
      <w:marTop w:val="0"/>
      <w:marBottom w:val="0"/>
      <w:divBdr>
        <w:top w:val="none" w:sz="0" w:space="0" w:color="auto"/>
        <w:left w:val="none" w:sz="0" w:space="0" w:color="auto"/>
        <w:bottom w:val="none" w:sz="0" w:space="0" w:color="auto"/>
        <w:right w:val="none" w:sz="0" w:space="0" w:color="auto"/>
      </w:divBdr>
    </w:div>
    <w:div w:id="1741903102">
      <w:bodyDiv w:val="1"/>
      <w:marLeft w:val="0"/>
      <w:marRight w:val="0"/>
      <w:marTop w:val="0"/>
      <w:marBottom w:val="0"/>
      <w:divBdr>
        <w:top w:val="none" w:sz="0" w:space="0" w:color="auto"/>
        <w:left w:val="none" w:sz="0" w:space="0" w:color="auto"/>
        <w:bottom w:val="none" w:sz="0" w:space="0" w:color="auto"/>
        <w:right w:val="none" w:sz="0" w:space="0" w:color="auto"/>
      </w:divBdr>
    </w:div>
    <w:div w:id="1762674288">
      <w:bodyDiv w:val="1"/>
      <w:marLeft w:val="0"/>
      <w:marRight w:val="0"/>
      <w:marTop w:val="0"/>
      <w:marBottom w:val="0"/>
      <w:divBdr>
        <w:top w:val="none" w:sz="0" w:space="0" w:color="auto"/>
        <w:left w:val="none" w:sz="0" w:space="0" w:color="auto"/>
        <w:bottom w:val="none" w:sz="0" w:space="0" w:color="auto"/>
        <w:right w:val="none" w:sz="0" w:space="0" w:color="auto"/>
      </w:divBdr>
      <w:divsChild>
        <w:div w:id="1697537333">
          <w:marLeft w:val="0"/>
          <w:marRight w:val="0"/>
          <w:marTop w:val="0"/>
          <w:marBottom w:val="0"/>
          <w:divBdr>
            <w:top w:val="none" w:sz="0" w:space="0" w:color="auto"/>
            <w:left w:val="none" w:sz="0" w:space="0" w:color="auto"/>
            <w:bottom w:val="none" w:sz="0" w:space="0" w:color="auto"/>
            <w:right w:val="none" w:sz="0" w:space="0" w:color="auto"/>
          </w:divBdr>
          <w:divsChild>
            <w:div w:id="1571311327">
              <w:marLeft w:val="0"/>
              <w:marRight w:val="0"/>
              <w:marTop w:val="0"/>
              <w:marBottom w:val="0"/>
              <w:divBdr>
                <w:top w:val="none" w:sz="0" w:space="0" w:color="auto"/>
                <w:left w:val="none" w:sz="0" w:space="0" w:color="auto"/>
                <w:bottom w:val="none" w:sz="0" w:space="0" w:color="auto"/>
                <w:right w:val="none" w:sz="0" w:space="0" w:color="auto"/>
              </w:divBdr>
              <w:divsChild>
                <w:div w:id="1617132949">
                  <w:marLeft w:val="0"/>
                  <w:marRight w:val="0"/>
                  <w:marTop w:val="0"/>
                  <w:marBottom w:val="0"/>
                  <w:divBdr>
                    <w:top w:val="none" w:sz="0" w:space="0" w:color="auto"/>
                    <w:left w:val="none" w:sz="0" w:space="0" w:color="auto"/>
                    <w:bottom w:val="none" w:sz="0" w:space="0" w:color="auto"/>
                    <w:right w:val="none" w:sz="0" w:space="0" w:color="auto"/>
                  </w:divBdr>
                  <w:divsChild>
                    <w:div w:id="1823152776">
                      <w:marLeft w:val="0"/>
                      <w:marRight w:val="0"/>
                      <w:marTop w:val="0"/>
                      <w:marBottom w:val="0"/>
                      <w:divBdr>
                        <w:top w:val="none" w:sz="0" w:space="0" w:color="auto"/>
                        <w:left w:val="none" w:sz="0" w:space="0" w:color="auto"/>
                        <w:bottom w:val="none" w:sz="0" w:space="0" w:color="auto"/>
                        <w:right w:val="none" w:sz="0" w:space="0" w:color="auto"/>
                      </w:divBdr>
                      <w:divsChild>
                        <w:div w:id="2099322421">
                          <w:marLeft w:val="0"/>
                          <w:marRight w:val="0"/>
                          <w:marTop w:val="0"/>
                          <w:marBottom w:val="0"/>
                          <w:divBdr>
                            <w:top w:val="none" w:sz="0" w:space="0" w:color="auto"/>
                            <w:left w:val="none" w:sz="0" w:space="0" w:color="auto"/>
                            <w:bottom w:val="none" w:sz="0" w:space="0" w:color="auto"/>
                            <w:right w:val="none" w:sz="0" w:space="0" w:color="auto"/>
                          </w:divBdr>
                          <w:divsChild>
                            <w:div w:id="1360855827">
                              <w:marLeft w:val="0"/>
                              <w:marRight w:val="0"/>
                              <w:marTop w:val="0"/>
                              <w:marBottom w:val="0"/>
                              <w:divBdr>
                                <w:top w:val="none" w:sz="0" w:space="0" w:color="auto"/>
                                <w:left w:val="none" w:sz="0" w:space="0" w:color="auto"/>
                                <w:bottom w:val="none" w:sz="0" w:space="0" w:color="auto"/>
                                <w:right w:val="none" w:sz="0" w:space="0" w:color="auto"/>
                              </w:divBdr>
                              <w:divsChild>
                                <w:div w:id="120201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2241664">
      <w:bodyDiv w:val="1"/>
      <w:marLeft w:val="0"/>
      <w:marRight w:val="0"/>
      <w:marTop w:val="0"/>
      <w:marBottom w:val="0"/>
      <w:divBdr>
        <w:top w:val="none" w:sz="0" w:space="0" w:color="auto"/>
        <w:left w:val="none" w:sz="0" w:space="0" w:color="auto"/>
        <w:bottom w:val="none" w:sz="0" w:space="0" w:color="auto"/>
        <w:right w:val="none" w:sz="0" w:space="0" w:color="auto"/>
      </w:divBdr>
    </w:div>
    <w:div w:id="1797410575">
      <w:bodyDiv w:val="1"/>
      <w:marLeft w:val="0"/>
      <w:marRight w:val="0"/>
      <w:marTop w:val="0"/>
      <w:marBottom w:val="0"/>
      <w:divBdr>
        <w:top w:val="none" w:sz="0" w:space="0" w:color="auto"/>
        <w:left w:val="none" w:sz="0" w:space="0" w:color="auto"/>
        <w:bottom w:val="none" w:sz="0" w:space="0" w:color="auto"/>
        <w:right w:val="none" w:sz="0" w:space="0" w:color="auto"/>
      </w:divBdr>
    </w:div>
    <w:div w:id="1809471272">
      <w:bodyDiv w:val="1"/>
      <w:marLeft w:val="0"/>
      <w:marRight w:val="0"/>
      <w:marTop w:val="0"/>
      <w:marBottom w:val="0"/>
      <w:divBdr>
        <w:top w:val="none" w:sz="0" w:space="0" w:color="auto"/>
        <w:left w:val="none" w:sz="0" w:space="0" w:color="auto"/>
        <w:bottom w:val="none" w:sz="0" w:space="0" w:color="auto"/>
        <w:right w:val="none" w:sz="0" w:space="0" w:color="auto"/>
      </w:divBdr>
    </w:div>
    <w:div w:id="1819346797">
      <w:bodyDiv w:val="1"/>
      <w:marLeft w:val="0"/>
      <w:marRight w:val="0"/>
      <w:marTop w:val="0"/>
      <w:marBottom w:val="0"/>
      <w:divBdr>
        <w:top w:val="none" w:sz="0" w:space="0" w:color="auto"/>
        <w:left w:val="none" w:sz="0" w:space="0" w:color="auto"/>
        <w:bottom w:val="none" w:sz="0" w:space="0" w:color="auto"/>
        <w:right w:val="none" w:sz="0" w:space="0" w:color="auto"/>
      </w:divBdr>
    </w:div>
    <w:div w:id="1836258886">
      <w:bodyDiv w:val="1"/>
      <w:marLeft w:val="0"/>
      <w:marRight w:val="0"/>
      <w:marTop w:val="0"/>
      <w:marBottom w:val="0"/>
      <w:divBdr>
        <w:top w:val="none" w:sz="0" w:space="0" w:color="auto"/>
        <w:left w:val="none" w:sz="0" w:space="0" w:color="auto"/>
        <w:bottom w:val="none" w:sz="0" w:space="0" w:color="auto"/>
        <w:right w:val="none" w:sz="0" w:space="0" w:color="auto"/>
      </w:divBdr>
    </w:div>
    <w:div w:id="1842233458">
      <w:bodyDiv w:val="1"/>
      <w:marLeft w:val="0"/>
      <w:marRight w:val="0"/>
      <w:marTop w:val="0"/>
      <w:marBottom w:val="0"/>
      <w:divBdr>
        <w:top w:val="none" w:sz="0" w:space="0" w:color="auto"/>
        <w:left w:val="none" w:sz="0" w:space="0" w:color="auto"/>
        <w:bottom w:val="none" w:sz="0" w:space="0" w:color="auto"/>
        <w:right w:val="none" w:sz="0" w:space="0" w:color="auto"/>
      </w:divBdr>
    </w:div>
    <w:div w:id="1864242955">
      <w:bodyDiv w:val="1"/>
      <w:marLeft w:val="0"/>
      <w:marRight w:val="0"/>
      <w:marTop w:val="0"/>
      <w:marBottom w:val="0"/>
      <w:divBdr>
        <w:top w:val="none" w:sz="0" w:space="0" w:color="auto"/>
        <w:left w:val="none" w:sz="0" w:space="0" w:color="auto"/>
        <w:bottom w:val="none" w:sz="0" w:space="0" w:color="auto"/>
        <w:right w:val="none" w:sz="0" w:space="0" w:color="auto"/>
      </w:divBdr>
    </w:div>
    <w:div w:id="1871869816">
      <w:bodyDiv w:val="1"/>
      <w:marLeft w:val="0"/>
      <w:marRight w:val="0"/>
      <w:marTop w:val="0"/>
      <w:marBottom w:val="0"/>
      <w:divBdr>
        <w:top w:val="none" w:sz="0" w:space="0" w:color="auto"/>
        <w:left w:val="none" w:sz="0" w:space="0" w:color="auto"/>
        <w:bottom w:val="none" w:sz="0" w:space="0" w:color="auto"/>
        <w:right w:val="none" w:sz="0" w:space="0" w:color="auto"/>
      </w:divBdr>
    </w:div>
    <w:div w:id="1881235206">
      <w:bodyDiv w:val="1"/>
      <w:marLeft w:val="0"/>
      <w:marRight w:val="0"/>
      <w:marTop w:val="0"/>
      <w:marBottom w:val="0"/>
      <w:divBdr>
        <w:top w:val="none" w:sz="0" w:space="0" w:color="auto"/>
        <w:left w:val="none" w:sz="0" w:space="0" w:color="auto"/>
        <w:bottom w:val="none" w:sz="0" w:space="0" w:color="auto"/>
        <w:right w:val="none" w:sz="0" w:space="0" w:color="auto"/>
      </w:divBdr>
    </w:div>
    <w:div w:id="1887906463">
      <w:bodyDiv w:val="1"/>
      <w:marLeft w:val="0"/>
      <w:marRight w:val="0"/>
      <w:marTop w:val="0"/>
      <w:marBottom w:val="0"/>
      <w:divBdr>
        <w:top w:val="none" w:sz="0" w:space="0" w:color="auto"/>
        <w:left w:val="none" w:sz="0" w:space="0" w:color="auto"/>
        <w:bottom w:val="none" w:sz="0" w:space="0" w:color="auto"/>
        <w:right w:val="none" w:sz="0" w:space="0" w:color="auto"/>
      </w:divBdr>
      <w:divsChild>
        <w:div w:id="6361856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6697946">
      <w:bodyDiv w:val="1"/>
      <w:marLeft w:val="0"/>
      <w:marRight w:val="0"/>
      <w:marTop w:val="0"/>
      <w:marBottom w:val="0"/>
      <w:divBdr>
        <w:top w:val="none" w:sz="0" w:space="0" w:color="auto"/>
        <w:left w:val="none" w:sz="0" w:space="0" w:color="auto"/>
        <w:bottom w:val="none" w:sz="0" w:space="0" w:color="auto"/>
        <w:right w:val="none" w:sz="0" w:space="0" w:color="auto"/>
      </w:divBdr>
    </w:div>
    <w:div w:id="1901474532">
      <w:bodyDiv w:val="1"/>
      <w:marLeft w:val="0"/>
      <w:marRight w:val="0"/>
      <w:marTop w:val="0"/>
      <w:marBottom w:val="0"/>
      <w:divBdr>
        <w:top w:val="none" w:sz="0" w:space="0" w:color="auto"/>
        <w:left w:val="none" w:sz="0" w:space="0" w:color="auto"/>
        <w:bottom w:val="none" w:sz="0" w:space="0" w:color="auto"/>
        <w:right w:val="none" w:sz="0" w:space="0" w:color="auto"/>
      </w:divBdr>
    </w:div>
    <w:div w:id="1904178471">
      <w:bodyDiv w:val="1"/>
      <w:marLeft w:val="0"/>
      <w:marRight w:val="0"/>
      <w:marTop w:val="0"/>
      <w:marBottom w:val="0"/>
      <w:divBdr>
        <w:top w:val="none" w:sz="0" w:space="0" w:color="auto"/>
        <w:left w:val="none" w:sz="0" w:space="0" w:color="auto"/>
        <w:bottom w:val="none" w:sz="0" w:space="0" w:color="auto"/>
        <w:right w:val="none" w:sz="0" w:space="0" w:color="auto"/>
      </w:divBdr>
    </w:div>
    <w:div w:id="1909876709">
      <w:bodyDiv w:val="1"/>
      <w:marLeft w:val="0"/>
      <w:marRight w:val="0"/>
      <w:marTop w:val="0"/>
      <w:marBottom w:val="0"/>
      <w:divBdr>
        <w:top w:val="none" w:sz="0" w:space="0" w:color="auto"/>
        <w:left w:val="none" w:sz="0" w:space="0" w:color="auto"/>
        <w:bottom w:val="none" w:sz="0" w:space="0" w:color="auto"/>
        <w:right w:val="none" w:sz="0" w:space="0" w:color="auto"/>
      </w:divBdr>
    </w:div>
    <w:div w:id="1921327898">
      <w:bodyDiv w:val="1"/>
      <w:marLeft w:val="0"/>
      <w:marRight w:val="0"/>
      <w:marTop w:val="0"/>
      <w:marBottom w:val="0"/>
      <w:divBdr>
        <w:top w:val="none" w:sz="0" w:space="0" w:color="auto"/>
        <w:left w:val="none" w:sz="0" w:space="0" w:color="auto"/>
        <w:bottom w:val="none" w:sz="0" w:space="0" w:color="auto"/>
        <w:right w:val="none" w:sz="0" w:space="0" w:color="auto"/>
      </w:divBdr>
    </w:div>
    <w:div w:id="1923710724">
      <w:bodyDiv w:val="1"/>
      <w:marLeft w:val="0"/>
      <w:marRight w:val="0"/>
      <w:marTop w:val="0"/>
      <w:marBottom w:val="0"/>
      <w:divBdr>
        <w:top w:val="none" w:sz="0" w:space="0" w:color="auto"/>
        <w:left w:val="none" w:sz="0" w:space="0" w:color="auto"/>
        <w:bottom w:val="none" w:sz="0" w:space="0" w:color="auto"/>
        <w:right w:val="none" w:sz="0" w:space="0" w:color="auto"/>
      </w:divBdr>
    </w:div>
    <w:div w:id="1942685381">
      <w:bodyDiv w:val="1"/>
      <w:marLeft w:val="0"/>
      <w:marRight w:val="0"/>
      <w:marTop w:val="0"/>
      <w:marBottom w:val="0"/>
      <w:divBdr>
        <w:top w:val="none" w:sz="0" w:space="0" w:color="auto"/>
        <w:left w:val="none" w:sz="0" w:space="0" w:color="auto"/>
        <w:bottom w:val="none" w:sz="0" w:space="0" w:color="auto"/>
        <w:right w:val="none" w:sz="0" w:space="0" w:color="auto"/>
      </w:divBdr>
    </w:div>
    <w:div w:id="1951546864">
      <w:bodyDiv w:val="1"/>
      <w:marLeft w:val="0"/>
      <w:marRight w:val="0"/>
      <w:marTop w:val="0"/>
      <w:marBottom w:val="0"/>
      <w:divBdr>
        <w:top w:val="none" w:sz="0" w:space="0" w:color="auto"/>
        <w:left w:val="none" w:sz="0" w:space="0" w:color="auto"/>
        <w:bottom w:val="none" w:sz="0" w:space="0" w:color="auto"/>
        <w:right w:val="none" w:sz="0" w:space="0" w:color="auto"/>
      </w:divBdr>
    </w:div>
    <w:div w:id="1955791553">
      <w:bodyDiv w:val="1"/>
      <w:marLeft w:val="0"/>
      <w:marRight w:val="0"/>
      <w:marTop w:val="0"/>
      <w:marBottom w:val="0"/>
      <w:divBdr>
        <w:top w:val="none" w:sz="0" w:space="0" w:color="auto"/>
        <w:left w:val="none" w:sz="0" w:space="0" w:color="auto"/>
        <w:bottom w:val="none" w:sz="0" w:space="0" w:color="auto"/>
        <w:right w:val="none" w:sz="0" w:space="0" w:color="auto"/>
      </w:divBdr>
    </w:div>
    <w:div w:id="1989819615">
      <w:bodyDiv w:val="1"/>
      <w:marLeft w:val="0"/>
      <w:marRight w:val="0"/>
      <w:marTop w:val="0"/>
      <w:marBottom w:val="0"/>
      <w:divBdr>
        <w:top w:val="none" w:sz="0" w:space="0" w:color="auto"/>
        <w:left w:val="none" w:sz="0" w:space="0" w:color="auto"/>
        <w:bottom w:val="none" w:sz="0" w:space="0" w:color="auto"/>
        <w:right w:val="none" w:sz="0" w:space="0" w:color="auto"/>
      </w:divBdr>
    </w:div>
    <w:div w:id="2001732331">
      <w:bodyDiv w:val="1"/>
      <w:marLeft w:val="0"/>
      <w:marRight w:val="0"/>
      <w:marTop w:val="0"/>
      <w:marBottom w:val="0"/>
      <w:divBdr>
        <w:top w:val="none" w:sz="0" w:space="0" w:color="auto"/>
        <w:left w:val="none" w:sz="0" w:space="0" w:color="auto"/>
        <w:bottom w:val="none" w:sz="0" w:space="0" w:color="auto"/>
        <w:right w:val="none" w:sz="0" w:space="0" w:color="auto"/>
      </w:divBdr>
    </w:div>
    <w:div w:id="2005426704">
      <w:bodyDiv w:val="1"/>
      <w:marLeft w:val="0"/>
      <w:marRight w:val="0"/>
      <w:marTop w:val="0"/>
      <w:marBottom w:val="0"/>
      <w:divBdr>
        <w:top w:val="none" w:sz="0" w:space="0" w:color="auto"/>
        <w:left w:val="none" w:sz="0" w:space="0" w:color="auto"/>
        <w:bottom w:val="none" w:sz="0" w:space="0" w:color="auto"/>
        <w:right w:val="none" w:sz="0" w:space="0" w:color="auto"/>
      </w:divBdr>
    </w:div>
    <w:div w:id="2015455185">
      <w:bodyDiv w:val="1"/>
      <w:marLeft w:val="0"/>
      <w:marRight w:val="0"/>
      <w:marTop w:val="0"/>
      <w:marBottom w:val="0"/>
      <w:divBdr>
        <w:top w:val="none" w:sz="0" w:space="0" w:color="auto"/>
        <w:left w:val="none" w:sz="0" w:space="0" w:color="auto"/>
        <w:bottom w:val="none" w:sz="0" w:space="0" w:color="auto"/>
        <w:right w:val="none" w:sz="0" w:space="0" w:color="auto"/>
      </w:divBdr>
    </w:div>
    <w:div w:id="2034575009">
      <w:bodyDiv w:val="1"/>
      <w:marLeft w:val="0"/>
      <w:marRight w:val="0"/>
      <w:marTop w:val="0"/>
      <w:marBottom w:val="0"/>
      <w:divBdr>
        <w:top w:val="none" w:sz="0" w:space="0" w:color="auto"/>
        <w:left w:val="none" w:sz="0" w:space="0" w:color="auto"/>
        <w:bottom w:val="none" w:sz="0" w:space="0" w:color="auto"/>
        <w:right w:val="none" w:sz="0" w:space="0" w:color="auto"/>
      </w:divBdr>
    </w:div>
    <w:div w:id="2036468246">
      <w:bodyDiv w:val="1"/>
      <w:marLeft w:val="0"/>
      <w:marRight w:val="0"/>
      <w:marTop w:val="0"/>
      <w:marBottom w:val="0"/>
      <w:divBdr>
        <w:top w:val="none" w:sz="0" w:space="0" w:color="auto"/>
        <w:left w:val="none" w:sz="0" w:space="0" w:color="auto"/>
        <w:bottom w:val="none" w:sz="0" w:space="0" w:color="auto"/>
        <w:right w:val="none" w:sz="0" w:space="0" w:color="auto"/>
      </w:divBdr>
    </w:div>
    <w:div w:id="2058039964">
      <w:bodyDiv w:val="1"/>
      <w:marLeft w:val="0"/>
      <w:marRight w:val="0"/>
      <w:marTop w:val="0"/>
      <w:marBottom w:val="0"/>
      <w:divBdr>
        <w:top w:val="none" w:sz="0" w:space="0" w:color="auto"/>
        <w:left w:val="none" w:sz="0" w:space="0" w:color="auto"/>
        <w:bottom w:val="none" w:sz="0" w:space="0" w:color="auto"/>
        <w:right w:val="none" w:sz="0" w:space="0" w:color="auto"/>
      </w:divBdr>
    </w:div>
    <w:div w:id="2064481242">
      <w:bodyDiv w:val="1"/>
      <w:marLeft w:val="0"/>
      <w:marRight w:val="0"/>
      <w:marTop w:val="0"/>
      <w:marBottom w:val="0"/>
      <w:divBdr>
        <w:top w:val="none" w:sz="0" w:space="0" w:color="auto"/>
        <w:left w:val="none" w:sz="0" w:space="0" w:color="auto"/>
        <w:bottom w:val="none" w:sz="0" w:space="0" w:color="auto"/>
        <w:right w:val="none" w:sz="0" w:space="0" w:color="auto"/>
      </w:divBdr>
    </w:div>
    <w:div w:id="2067416528">
      <w:bodyDiv w:val="1"/>
      <w:marLeft w:val="0"/>
      <w:marRight w:val="0"/>
      <w:marTop w:val="0"/>
      <w:marBottom w:val="0"/>
      <w:divBdr>
        <w:top w:val="none" w:sz="0" w:space="0" w:color="auto"/>
        <w:left w:val="none" w:sz="0" w:space="0" w:color="auto"/>
        <w:bottom w:val="none" w:sz="0" w:space="0" w:color="auto"/>
        <w:right w:val="none" w:sz="0" w:space="0" w:color="auto"/>
      </w:divBdr>
    </w:div>
    <w:div w:id="2124570388">
      <w:bodyDiv w:val="1"/>
      <w:marLeft w:val="0"/>
      <w:marRight w:val="0"/>
      <w:marTop w:val="0"/>
      <w:marBottom w:val="0"/>
      <w:divBdr>
        <w:top w:val="none" w:sz="0" w:space="0" w:color="auto"/>
        <w:left w:val="none" w:sz="0" w:space="0" w:color="auto"/>
        <w:bottom w:val="none" w:sz="0" w:space="0" w:color="auto"/>
        <w:right w:val="none" w:sz="0" w:space="0" w:color="auto"/>
      </w:divBdr>
    </w:div>
    <w:div w:id="2128041194">
      <w:bodyDiv w:val="1"/>
      <w:marLeft w:val="0"/>
      <w:marRight w:val="0"/>
      <w:marTop w:val="0"/>
      <w:marBottom w:val="0"/>
      <w:divBdr>
        <w:top w:val="none" w:sz="0" w:space="0" w:color="auto"/>
        <w:left w:val="none" w:sz="0" w:space="0" w:color="auto"/>
        <w:bottom w:val="none" w:sz="0" w:space="0" w:color="auto"/>
        <w:right w:val="none" w:sz="0" w:space="0" w:color="auto"/>
      </w:divBdr>
    </w:div>
    <w:div w:id="2132165642">
      <w:bodyDiv w:val="1"/>
      <w:marLeft w:val="0"/>
      <w:marRight w:val="0"/>
      <w:marTop w:val="0"/>
      <w:marBottom w:val="0"/>
      <w:divBdr>
        <w:top w:val="none" w:sz="0" w:space="0" w:color="auto"/>
        <w:left w:val="none" w:sz="0" w:space="0" w:color="auto"/>
        <w:bottom w:val="none" w:sz="0" w:space="0" w:color="auto"/>
        <w:right w:val="none" w:sz="0" w:space="0" w:color="auto"/>
      </w:divBdr>
    </w:div>
    <w:div w:id="214561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verama.rs.gov.b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59093-58D1-42C3-81C6-B6531D3E1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1076</TotalTime>
  <Pages>15</Pages>
  <Words>10862</Words>
  <Characters>58657</Characters>
  <Application>Microsoft Office Word</Application>
  <DocSecurity>0</DocSecurity>
  <Lines>488</Lines>
  <Paragraphs>138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TL</dc:creator>
  <cp:keywords/>
  <dc:description/>
  <cp:lastModifiedBy>Usuario</cp:lastModifiedBy>
  <cp:revision>39</cp:revision>
  <cp:lastPrinted>2025-07-16T16:38:00Z</cp:lastPrinted>
  <dcterms:created xsi:type="dcterms:W3CDTF">2025-10-24T23:49:00Z</dcterms:created>
  <dcterms:modified xsi:type="dcterms:W3CDTF">2026-10-16T10:44:00Z</dcterms:modified>
</cp:coreProperties>
</file>